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FBCED" w14:textId="7CA0E012" w:rsidR="00854980" w:rsidRPr="00A211FC" w:rsidRDefault="00854980">
      <w:pPr>
        <w:rPr>
          <w:rFonts w:cstheme="minorHAnsi"/>
          <w:sz w:val="24"/>
          <w:szCs w:val="24"/>
        </w:rPr>
      </w:pPr>
      <w:r w:rsidRPr="00A211FC">
        <w:rPr>
          <w:rFonts w:cstheme="minorHAnsi"/>
          <w:sz w:val="24"/>
          <w:szCs w:val="24"/>
        </w:rPr>
        <w:t>Dear Collea</w:t>
      </w:r>
      <w:r w:rsidR="007411FF">
        <w:rPr>
          <w:rFonts w:cstheme="minorHAnsi"/>
          <w:sz w:val="24"/>
          <w:szCs w:val="24"/>
        </w:rPr>
        <w:t>gues,</w:t>
      </w:r>
    </w:p>
    <w:p w14:paraId="067298F1" w14:textId="4EC7065D" w:rsidR="00DF2746" w:rsidRPr="00A211FC" w:rsidRDefault="00854980" w:rsidP="00854980">
      <w:pPr>
        <w:shd w:val="clear" w:color="auto" w:fill="FFFFFF"/>
        <w:spacing w:after="0" w:line="240" w:lineRule="auto"/>
        <w:textAlignment w:val="baseline"/>
        <w:rPr>
          <w:rFonts w:eastAsia="Times New Roman" w:cstheme="minorHAnsi"/>
          <w:color w:val="000000"/>
          <w:sz w:val="24"/>
          <w:szCs w:val="24"/>
          <w:bdr w:val="none" w:sz="0" w:space="0" w:color="auto" w:frame="1"/>
        </w:rPr>
      </w:pPr>
      <w:r w:rsidRPr="00A211FC">
        <w:rPr>
          <w:rFonts w:cstheme="minorHAnsi"/>
          <w:sz w:val="24"/>
          <w:szCs w:val="24"/>
        </w:rPr>
        <w:t xml:space="preserve">We are excited to bring you </w:t>
      </w:r>
      <w:r w:rsidR="002C17D1">
        <w:rPr>
          <w:rFonts w:cstheme="minorHAnsi"/>
          <w:sz w:val="24"/>
          <w:szCs w:val="24"/>
        </w:rPr>
        <w:t>a</w:t>
      </w:r>
      <w:r w:rsidR="007411FF">
        <w:rPr>
          <w:rFonts w:cstheme="minorHAnsi"/>
          <w:sz w:val="24"/>
          <w:szCs w:val="24"/>
        </w:rPr>
        <w:t xml:space="preserve">n October </w:t>
      </w:r>
      <w:r w:rsidRPr="00A211FC">
        <w:rPr>
          <w:rFonts w:cstheme="minorHAnsi"/>
          <w:sz w:val="24"/>
          <w:szCs w:val="24"/>
        </w:rPr>
        <w:t xml:space="preserve">edition of Psychiatric Practice Updates! </w:t>
      </w:r>
      <w:r w:rsidRPr="00A211FC">
        <w:rPr>
          <w:rFonts w:eastAsia="Times New Roman" w:cstheme="minorHAnsi"/>
          <w:color w:val="000000"/>
          <w:sz w:val="24"/>
          <w:szCs w:val="24"/>
          <w:bdr w:val="none" w:sz="0" w:space="0" w:color="auto" w:frame="1"/>
        </w:rPr>
        <w:t>We conduc</w:t>
      </w:r>
      <w:r w:rsidR="008017D8" w:rsidRPr="00A211FC">
        <w:rPr>
          <w:rFonts w:eastAsia="Times New Roman" w:cstheme="minorHAnsi"/>
          <w:color w:val="000000"/>
          <w:sz w:val="24"/>
          <w:szCs w:val="24"/>
          <w:bdr w:val="none" w:sz="0" w:space="0" w:color="auto" w:frame="1"/>
        </w:rPr>
        <w:t xml:space="preserve">t </w:t>
      </w:r>
      <w:r w:rsidRPr="00A211FC">
        <w:rPr>
          <w:rFonts w:eastAsia="Times New Roman" w:cstheme="minorHAnsi"/>
          <w:color w:val="000000"/>
          <w:sz w:val="24"/>
          <w:szCs w:val="24"/>
          <w:bdr w:val="none" w:sz="0" w:space="0" w:color="auto" w:frame="1"/>
        </w:rPr>
        <w:t xml:space="preserve">reviews of over 20 peer-reviewed journals </w:t>
      </w:r>
      <w:r w:rsidR="00DF2746" w:rsidRPr="00A211FC">
        <w:rPr>
          <w:rFonts w:eastAsia="Times New Roman" w:cstheme="minorHAnsi"/>
          <w:color w:val="000000"/>
          <w:sz w:val="24"/>
          <w:szCs w:val="24"/>
          <w:bdr w:val="none" w:sz="0" w:space="0" w:color="auto" w:frame="1"/>
        </w:rPr>
        <w:t>each month with the goal of selecting</w:t>
      </w:r>
      <w:r w:rsidRPr="00A211FC">
        <w:rPr>
          <w:rFonts w:eastAsia="Times New Roman" w:cstheme="minorHAnsi"/>
          <w:color w:val="000000"/>
          <w:sz w:val="24"/>
          <w:szCs w:val="24"/>
          <w:bdr w:val="none" w:sz="0" w:space="0" w:color="auto" w:frame="1"/>
        </w:rPr>
        <w:t xml:space="preserve"> articles that are interesting, impactful, and clinically relevant. Through our reviews, we may also highlight </w:t>
      </w:r>
      <w:r w:rsidR="00DF2746" w:rsidRPr="00A211FC">
        <w:rPr>
          <w:rFonts w:eastAsia="Times New Roman" w:cstheme="minorHAnsi"/>
          <w:color w:val="000000"/>
          <w:sz w:val="24"/>
          <w:szCs w:val="24"/>
          <w:bdr w:val="none" w:sz="0" w:space="0" w:color="auto" w:frame="1"/>
        </w:rPr>
        <w:t>articles that advance</w:t>
      </w:r>
      <w:r w:rsidRPr="00A211FC">
        <w:rPr>
          <w:rFonts w:eastAsia="Times New Roman" w:cstheme="minorHAnsi"/>
          <w:color w:val="000000"/>
          <w:sz w:val="24"/>
          <w:szCs w:val="24"/>
          <w:bdr w:val="none" w:sz="0" w:space="0" w:color="auto" w:frame="1"/>
        </w:rPr>
        <w:t xml:space="preserve"> our scientific understanding of mental illness or service </w:t>
      </w:r>
      <w:r w:rsidR="000423E0" w:rsidRPr="00A211FC">
        <w:rPr>
          <w:rFonts w:eastAsia="Times New Roman" w:cstheme="minorHAnsi"/>
          <w:color w:val="000000"/>
          <w:sz w:val="24"/>
          <w:szCs w:val="24"/>
          <w:bdr w:val="none" w:sz="0" w:space="0" w:color="auto" w:frame="1"/>
        </w:rPr>
        <w:t xml:space="preserve">delivery. </w:t>
      </w:r>
    </w:p>
    <w:p w14:paraId="7562195C" w14:textId="77777777" w:rsidR="00854980" w:rsidRPr="00A211FC" w:rsidRDefault="00854980" w:rsidP="00854980">
      <w:pPr>
        <w:shd w:val="clear" w:color="auto" w:fill="FFFFFF"/>
        <w:spacing w:after="0" w:line="240" w:lineRule="auto"/>
        <w:textAlignment w:val="baseline"/>
        <w:rPr>
          <w:rFonts w:eastAsia="Times New Roman" w:cstheme="minorHAnsi"/>
          <w:color w:val="000000"/>
          <w:sz w:val="24"/>
          <w:szCs w:val="24"/>
          <w:bdr w:val="none" w:sz="0" w:space="0" w:color="auto" w:frame="1"/>
        </w:rPr>
      </w:pPr>
    </w:p>
    <w:p w14:paraId="4F73C705" w14:textId="3E8ADAD5" w:rsidR="00854980" w:rsidRPr="00A211FC" w:rsidRDefault="000423E0" w:rsidP="00854980">
      <w:pPr>
        <w:shd w:val="clear" w:color="auto" w:fill="FFFFFF"/>
        <w:spacing w:after="0" w:line="254" w:lineRule="atLeast"/>
        <w:textAlignment w:val="baseline"/>
        <w:rPr>
          <w:rFonts w:eastAsia="Times New Roman" w:cstheme="minorHAnsi"/>
          <w:color w:val="201F1E"/>
          <w:sz w:val="24"/>
          <w:szCs w:val="24"/>
        </w:rPr>
      </w:pPr>
      <w:r w:rsidRPr="00A211FC">
        <w:rPr>
          <w:rFonts w:eastAsia="Times New Roman" w:cstheme="minorHAnsi"/>
          <w:color w:val="000000"/>
          <w:sz w:val="24"/>
          <w:szCs w:val="24"/>
          <w:bdr w:val="none" w:sz="0" w:space="0" w:color="auto" w:frame="1"/>
        </w:rPr>
        <w:t xml:space="preserve">We have provided a </w:t>
      </w:r>
      <w:r w:rsidR="00854980" w:rsidRPr="00A211FC">
        <w:rPr>
          <w:rFonts w:eastAsia="Times New Roman" w:cstheme="minorHAnsi"/>
          <w:color w:val="000000"/>
          <w:sz w:val="24"/>
          <w:szCs w:val="24"/>
          <w:bdr w:val="none" w:sz="0" w:space="0" w:color="auto" w:frame="1"/>
        </w:rPr>
        <w:t>list of</w:t>
      </w:r>
      <w:r w:rsidR="00DF2746" w:rsidRPr="00A211FC">
        <w:rPr>
          <w:rFonts w:eastAsia="Times New Roman" w:cstheme="minorHAnsi"/>
          <w:color w:val="000000"/>
          <w:sz w:val="24"/>
          <w:szCs w:val="24"/>
          <w:bdr w:val="none" w:sz="0" w:space="0" w:color="auto" w:frame="1"/>
        </w:rPr>
        <w:t xml:space="preserve"> articles that we</w:t>
      </w:r>
      <w:r w:rsidR="00854980" w:rsidRPr="00A211FC">
        <w:rPr>
          <w:rFonts w:eastAsia="Times New Roman" w:cstheme="minorHAnsi"/>
          <w:color w:val="000000"/>
          <w:sz w:val="24"/>
          <w:szCs w:val="24"/>
          <w:bdr w:val="none" w:sz="0" w:space="0" w:color="auto" w:frame="1"/>
        </w:rPr>
        <w:t xml:space="preserve"> </w:t>
      </w:r>
      <w:r w:rsidR="00DF2746" w:rsidRPr="00A211FC">
        <w:rPr>
          <w:rFonts w:eastAsia="Times New Roman" w:cstheme="minorHAnsi"/>
          <w:color w:val="000000"/>
          <w:sz w:val="24"/>
          <w:szCs w:val="24"/>
          <w:bdr w:val="none" w:sz="0" w:space="0" w:color="auto" w:frame="1"/>
        </w:rPr>
        <w:t xml:space="preserve">selected from our </w:t>
      </w:r>
      <w:r w:rsidRPr="00A211FC">
        <w:rPr>
          <w:rFonts w:eastAsia="Times New Roman" w:cstheme="minorHAnsi"/>
          <w:color w:val="000000"/>
          <w:sz w:val="24"/>
          <w:szCs w:val="24"/>
          <w:bdr w:val="none" w:sz="0" w:space="0" w:color="auto" w:frame="1"/>
        </w:rPr>
        <w:t xml:space="preserve">reviews, followed by the abstracts and pubmed links. Clicking in the table of contents will take you to that section of the document. </w:t>
      </w:r>
      <w:r w:rsidR="00854980" w:rsidRPr="00A211FC">
        <w:rPr>
          <w:rFonts w:eastAsia="Times New Roman" w:cstheme="minorHAnsi"/>
          <w:color w:val="000000"/>
          <w:sz w:val="24"/>
          <w:szCs w:val="24"/>
          <w:bdr w:val="none" w:sz="0" w:space="0" w:color="auto" w:frame="1"/>
        </w:rPr>
        <w:t xml:space="preserve"> Feel free to share and disseminate.</w:t>
      </w:r>
    </w:p>
    <w:p w14:paraId="27A6FA89" w14:textId="77777777" w:rsidR="00854980" w:rsidRPr="00A211FC" w:rsidRDefault="00854980" w:rsidP="00854980">
      <w:pPr>
        <w:shd w:val="clear" w:color="auto" w:fill="FFFFFF"/>
        <w:spacing w:after="0" w:line="240" w:lineRule="auto"/>
        <w:textAlignment w:val="baseline"/>
        <w:rPr>
          <w:rFonts w:eastAsia="Times New Roman" w:cstheme="minorHAnsi"/>
          <w:color w:val="000000"/>
          <w:sz w:val="24"/>
          <w:szCs w:val="24"/>
        </w:rPr>
      </w:pPr>
    </w:p>
    <w:p w14:paraId="4BE62CF1" w14:textId="77777777" w:rsidR="00854980" w:rsidRPr="00A211FC" w:rsidRDefault="00DF2746" w:rsidP="00DF2746">
      <w:pPr>
        <w:shd w:val="clear" w:color="auto" w:fill="FFFFFF"/>
        <w:spacing w:after="0" w:line="240" w:lineRule="auto"/>
        <w:textAlignment w:val="baseline"/>
        <w:rPr>
          <w:rFonts w:eastAsia="Times New Roman" w:cstheme="minorHAnsi"/>
          <w:color w:val="000000"/>
          <w:sz w:val="24"/>
          <w:szCs w:val="24"/>
          <w:bdr w:val="none" w:sz="0" w:space="0" w:color="auto" w:frame="1"/>
        </w:rPr>
      </w:pPr>
      <w:r w:rsidRPr="00A211FC">
        <w:rPr>
          <w:rFonts w:eastAsia="Times New Roman" w:cstheme="minorHAnsi"/>
          <w:color w:val="000000"/>
          <w:sz w:val="24"/>
          <w:szCs w:val="24"/>
          <w:bdr w:val="none" w:sz="0" w:space="0" w:color="auto" w:frame="1"/>
        </w:rPr>
        <w:t xml:space="preserve">If you would like to receive the monthly Psychiatric Practice Updates email, please send an email with SUBSCRIBE in the subject to </w:t>
      </w:r>
      <w:hyperlink r:id="rId8" w:history="1">
        <w:r w:rsidRPr="00A211FC">
          <w:rPr>
            <w:rStyle w:val="Hyperlink"/>
            <w:rFonts w:eastAsia="Times New Roman" w:cstheme="minorHAnsi"/>
            <w:sz w:val="24"/>
            <w:szCs w:val="24"/>
            <w:bdr w:val="none" w:sz="0" w:space="0" w:color="auto" w:frame="1"/>
          </w:rPr>
          <w:t>PsychiatricPracticeUpdates@gmail.com</w:t>
        </w:r>
      </w:hyperlink>
    </w:p>
    <w:p w14:paraId="5856E4DA"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p>
    <w:p w14:paraId="18966E18"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r w:rsidRPr="00A211FC">
        <w:rPr>
          <w:rFonts w:eastAsia="Times New Roman" w:cstheme="minorHAnsi"/>
          <w:color w:val="000000"/>
          <w:sz w:val="24"/>
          <w:szCs w:val="24"/>
        </w:rPr>
        <w:t>Happy learning!</w:t>
      </w:r>
    </w:p>
    <w:p w14:paraId="5E0A3B99"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p>
    <w:p w14:paraId="499D5537" w14:textId="77777777" w:rsidR="00DF2746" w:rsidRPr="00A211FC" w:rsidRDefault="00DF2746" w:rsidP="00DF2746">
      <w:pPr>
        <w:shd w:val="clear" w:color="auto" w:fill="FFFFFF"/>
        <w:spacing w:after="0" w:line="240" w:lineRule="auto"/>
        <w:textAlignment w:val="baseline"/>
        <w:rPr>
          <w:rFonts w:eastAsia="Times New Roman" w:cstheme="minorHAnsi"/>
          <w:b/>
          <w:color w:val="000000"/>
          <w:sz w:val="24"/>
          <w:szCs w:val="24"/>
        </w:rPr>
      </w:pPr>
      <w:r w:rsidRPr="00A211FC">
        <w:rPr>
          <w:rFonts w:eastAsia="Times New Roman" w:cstheme="minorHAnsi"/>
          <w:b/>
          <w:color w:val="000000"/>
          <w:sz w:val="24"/>
          <w:szCs w:val="24"/>
        </w:rPr>
        <w:t>The Psychiatric Practice Updates Committee</w:t>
      </w:r>
    </w:p>
    <w:p w14:paraId="33DB09C1"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p>
    <w:p w14:paraId="751204BB"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p>
    <w:p w14:paraId="4F4C6F0C" w14:textId="77777777" w:rsidR="00DF2746" w:rsidRPr="00A211FC" w:rsidRDefault="00DF2746" w:rsidP="00DF2746">
      <w:pPr>
        <w:rPr>
          <w:rFonts w:cstheme="minorHAnsi"/>
          <w:sz w:val="24"/>
          <w:szCs w:val="24"/>
          <w:u w:val="single"/>
        </w:rPr>
      </w:pPr>
      <w:r w:rsidRPr="00A211FC">
        <w:rPr>
          <w:rFonts w:cstheme="minorHAnsi"/>
          <w:sz w:val="24"/>
          <w:szCs w:val="24"/>
          <w:u w:val="single"/>
        </w:rPr>
        <w:t>Chairs:</w:t>
      </w:r>
    </w:p>
    <w:p w14:paraId="424CF59A" w14:textId="77777777" w:rsidR="00DF2746" w:rsidRPr="00A211FC" w:rsidRDefault="00DF2746" w:rsidP="00DF2746">
      <w:pPr>
        <w:rPr>
          <w:rFonts w:cstheme="minorHAnsi"/>
          <w:sz w:val="24"/>
          <w:szCs w:val="24"/>
        </w:rPr>
      </w:pPr>
      <w:r w:rsidRPr="00A211FC">
        <w:rPr>
          <w:rFonts w:cstheme="minorHAnsi"/>
          <w:sz w:val="24"/>
          <w:szCs w:val="24"/>
        </w:rPr>
        <w:t>Katrina DeBonis, MD</w:t>
      </w:r>
    </w:p>
    <w:p w14:paraId="1D76F169" w14:textId="77777777" w:rsidR="00DF2746" w:rsidRPr="00A211FC" w:rsidRDefault="00DF2746" w:rsidP="00DF2746">
      <w:pPr>
        <w:rPr>
          <w:rFonts w:cstheme="minorHAnsi"/>
          <w:sz w:val="24"/>
          <w:szCs w:val="24"/>
        </w:rPr>
      </w:pPr>
      <w:r w:rsidRPr="00A211FC">
        <w:rPr>
          <w:rFonts w:cstheme="minorHAnsi"/>
          <w:sz w:val="24"/>
          <w:szCs w:val="24"/>
        </w:rPr>
        <w:t xml:space="preserve">Jane Eisen, MD </w:t>
      </w:r>
    </w:p>
    <w:p w14:paraId="77180229" w14:textId="77777777" w:rsidR="00DF2746" w:rsidRPr="00A211FC" w:rsidRDefault="00DF2746" w:rsidP="00DF2746">
      <w:pPr>
        <w:rPr>
          <w:rFonts w:cstheme="minorHAnsi"/>
          <w:sz w:val="24"/>
          <w:szCs w:val="24"/>
          <w:u w:val="single"/>
        </w:rPr>
      </w:pPr>
      <w:r w:rsidRPr="00A211FC">
        <w:rPr>
          <w:rFonts w:cstheme="minorHAnsi"/>
          <w:sz w:val="24"/>
          <w:szCs w:val="24"/>
          <w:u w:val="single"/>
        </w:rPr>
        <w:t>Committee Members:</w:t>
      </w:r>
    </w:p>
    <w:p w14:paraId="6F17E7DC" w14:textId="77777777" w:rsidR="00DF2746" w:rsidRPr="00A211FC" w:rsidRDefault="00DF2746" w:rsidP="00DF2746">
      <w:pPr>
        <w:rPr>
          <w:rFonts w:cstheme="minorHAnsi"/>
          <w:sz w:val="24"/>
          <w:szCs w:val="24"/>
        </w:rPr>
      </w:pPr>
      <w:r w:rsidRPr="00A211FC">
        <w:rPr>
          <w:rFonts w:cstheme="minorHAnsi"/>
          <w:sz w:val="24"/>
          <w:szCs w:val="24"/>
        </w:rPr>
        <w:t>Michael Fiori, MD</w:t>
      </w:r>
    </w:p>
    <w:p w14:paraId="0326E4A0" w14:textId="77777777" w:rsidR="00DF2746" w:rsidRPr="00A211FC" w:rsidRDefault="00DF2746" w:rsidP="00DF2746">
      <w:pPr>
        <w:rPr>
          <w:rFonts w:cstheme="minorHAnsi"/>
          <w:sz w:val="24"/>
          <w:szCs w:val="24"/>
        </w:rPr>
      </w:pPr>
      <w:r w:rsidRPr="00A211FC">
        <w:rPr>
          <w:rFonts w:cstheme="minorHAnsi"/>
          <w:sz w:val="24"/>
          <w:szCs w:val="24"/>
        </w:rPr>
        <w:t>Michael Gitlin, MD</w:t>
      </w:r>
    </w:p>
    <w:p w14:paraId="061D91CA" w14:textId="77777777" w:rsidR="00DF2746" w:rsidRPr="00A211FC" w:rsidRDefault="00DF2746" w:rsidP="00DF2746">
      <w:pPr>
        <w:rPr>
          <w:rFonts w:cstheme="minorHAnsi"/>
          <w:sz w:val="24"/>
          <w:szCs w:val="24"/>
        </w:rPr>
      </w:pPr>
      <w:r w:rsidRPr="00A211FC">
        <w:rPr>
          <w:rFonts w:cstheme="minorHAnsi"/>
          <w:sz w:val="24"/>
          <w:szCs w:val="24"/>
        </w:rPr>
        <w:t>Raphaela Gold, MD, MSc</w:t>
      </w:r>
    </w:p>
    <w:p w14:paraId="6AF522FF" w14:textId="020DB01D" w:rsidR="00FC0F56" w:rsidRPr="00A211FC" w:rsidRDefault="00FC0F56" w:rsidP="00DF2746">
      <w:pPr>
        <w:rPr>
          <w:rFonts w:cstheme="minorHAnsi"/>
          <w:sz w:val="24"/>
          <w:szCs w:val="24"/>
        </w:rPr>
      </w:pPr>
      <w:r w:rsidRPr="00A211FC">
        <w:rPr>
          <w:rFonts w:cstheme="minorHAnsi"/>
          <w:sz w:val="24"/>
          <w:szCs w:val="24"/>
        </w:rPr>
        <w:t>Kevin Kennedy, MD</w:t>
      </w:r>
    </w:p>
    <w:p w14:paraId="376EA6B0" w14:textId="77777777" w:rsidR="00DF2746" w:rsidRPr="00A211FC" w:rsidRDefault="00DF2746" w:rsidP="00DF2746">
      <w:pPr>
        <w:rPr>
          <w:rFonts w:cstheme="minorHAnsi"/>
          <w:sz w:val="24"/>
          <w:szCs w:val="24"/>
        </w:rPr>
      </w:pPr>
      <w:r w:rsidRPr="00A211FC">
        <w:rPr>
          <w:rFonts w:cstheme="minorHAnsi"/>
          <w:sz w:val="24"/>
          <w:szCs w:val="24"/>
        </w:rPr>
        <w:t>Stephen Marder, MD</w:t>
      </w:r>
    </w:p>
    <w:p w14:paraId="2AFD702B" w14:textId="77777777" w:rsidR="00DF2746" w:rsidRPr="00A211FC" w:rsidRDefault="00DF2746" w:rsidP="000423E0">
      <w:pPr>
        <w:rPr>
          <w:rFonts w:cstheme="minorHAnsi"/>
          <w:sz w:val="24"/>
          <w:szCs w:val="24"/>
        </w:rPr>
      </w:pPr>
      <w:r w:rsidRPr="00A211FC">
        <w:rPr>
          <w:rFonts w:cstheme="minorHAnsi"/>
          <w:sz w:val="24"/>
          <w:szCs w:val="24"/>
        </w:rPr>
        <w:t>Collin Price, MD</w:t>
      </w:r>
    </w:p>
    <w:p w14:paraId="4BD7344B" w14:textId="77777777" w:rsidR="00E070C5" w:rsidRPr="00A211FC" w:rsidRDefault="00E070C5" w:rsidP="000423E0">
      <w:pPr>
        <w:rPr>
          <w:rFonts w:cstheme="minorHAnsi"/>
          <w:sz w:val="24"/>
          <w:szCs w:val="24"/>
        </w:rPr>
      </w:pPr>
    </w:p>
    <w:p w14:paraId="62989C61" w14:textId="77777777" w:rsidR="00960961" w:rsidRPr="00A211FC" w:rsidRDefault="00960961" w:rsidP="000423E0">
      <w:pPr>
        <w:rPr>
          <w:rFonts w:cstheme="minorHAnsi"/>
          <w:sz w:val="24"/>
          <w:szCs w:val="24"/>
        </w:rPr>
      </w:pPr>
    </w:p>
    <w:p w14:paraId="4150F8C0" w14:textId="77777777" w:rsidR="00E070C5" w:rsidRPr="00A211FC" w:rsidRDefault="00E070C5" w:rsidP="000423E0">
      <w:pPr>
        <w:rPr>
          <w:rFonts w:cstheme="minorHAnsi"/>
          <w:sz w:val="24"/>
          <w:szCs w:val="24"/>
        </w:rPr>
      </w:pPr>
    </w:p>
    <w:p w14:paraId="3E59CFF7" w14:textId="77777777" w:rsidR="00E070C5" w:rsidRDefault="00E070C5" w:rsidP="000423E0">
      <w:pPr>
        <w:rPr>
          <w:rFonts w:cstheme="minorHAnsi"/>
          <w:sz w:val="24"/>
          <w:szCs w:val="24"/>
        </w:rPr>
      </w:pPr>
    </w:p>
    <w:p w14:paraId="6C70F98A" w14:textId="77777777" w:rsidR="000004DE" w:rsidRPr="00A211FC" w:rsidRDefault="000004DE" w:rsidP="000423E0">
      <w:pPr>
        <w:rPr>
          <w:rFonts w:cstheme="minorHAnsi"/>
          <w:sz w:val="24"/>
          <w:szCs w:val="24"/>
        </w:rPr>
      </w:pPr>
    </w:p>
    <w:sdt>
      <w:sdtPr>
        <w:rPr>
          <w:rFonts w:eastAsiaTheme="minorHAnsi" w:cstheme="minorHAnsi"/>
          <w:caps w:val="0"/>
          <w:color w:val="auto"/>
          <w:spacing w:val="0"/>
          <w:sz w:val="24"/>
          <w:szCs w:val="24"/>
        </w:rPr>
        <w:id w:val="-703247796"/>
        <w:docPartObj>
          <w:docPartGallery w:val="Table of Contents"/>
          <w:docPartUnique/>
        </w:docPartObj>
      </w:sdtPr>
      <w:sdtEndPr>
        <w:rPr>
          <w:noProof/>
        </w:rPr>
      </w:sdtEndPr>
      <w:sdtContent>
        <w:p w14:paraId="362CE660" w14:textId="4B038F3E" w:rsidR="00DF2746" w:rsidRPr="002C17D1" w:rsidRDefault="00DF2746" w:rsidP="002C17D1">
          <w:pPr>
            <w:pStyle w:val="TOCHeading"/>
            <w:rPr>
              <w:rFonts w:eastAsiaTheme="minorHAnsi" w:cstheme="minorHAnsi"/>
              <w:color w:val="auto"/>
              <w:sz w:val="24"/>
              <w:szCs w:val="24"/>
            </w:rPr>
          </w:pPr>
          <w:r w:rsidRPr="00A211FC">
            <w:rPr>
              <w:rFonts w:cstheme="minorHAnsi"/>
              <w:sz w:val="24"/>
              <w:szCs w:val="24"/>
            </w:rPr>
            <w:t xml:space="preserve">Psychiatric Practice Updates – </w:t>
          </w:r>
          <w:r w:rsidR="007411FF">
            <w:rPr>
              <w:rFonts w:cstheme="minorHAnsi"/>
              <w:sz w:val="24"/>
              <w:szCs w:val="24"/>
            </w:rPr>
            <w:t>october</w:t>
          </w:r>
        </w:p>
        <w:p w14:paraId="491CC04B" w14:textId="150D6356" w:rsidR="006E2EB4" w:rsidRDefault="00DF2746">
          <w:pPr>
            <w:pStyle w:val="TOC1"/>
            <w:tabs>
              <w:tab w:val="right" w:leader="dot" w:pos="9350"/>
            </w:tabs>
            <w:rPr>
              <w:noProof/>
              <w:kern w:val="2"/>
              <w:sz w:val="24"/>
              <w:szCs w:val="24"/>
              <w14:ligatures w14:val="standardContextual"/>
            </w:rPr>
          </w:pPr>
          <w:r w:rsidRPr="00A211FC">
            <w:rPr>
              <w:rFonts w:cstheme="minorHAnsi"/>
              <w:sz w:val="24"/>
              <w:szCs w:val="24"/>
            </w:rPr>
            <w:fldChar w:fldCharType="begin"/>
          </w:r>
          <w:r w:rsidRPr="00A211FC">
            <w:rPr>
              <w:rFonts w:cstheme="minorHAnsi"/>
              <w:sz w:val="24"/>
              <w:szCs w:val="24"/>
            </w:rPr>
            <w:instrText xml:space="preserve"> TOC \o "1-3" \h \z \u </w:instrText>
          </w:r>
          <w:r w:rsidRPr="00A211FC">
            <w:rPr>
              <w:rFonts w:cstheme="minorHAnsi"/>
              <w:sz w:val="24"/>
              <w:szCs w:val="24"/>
            </w:rPr>
            <w:fldChar w:fldCharType="separate"/>
          </w:r>
          <w:hyperlink w:anchor="_Toc182213980" w:history="1">
            <w:r w:rsidR="006E2EB4" w:rsidRPr="000A6144">
              <w:rPr>
                <w:rStyle w:val="Hyperlink"/>
                <w:rFonts w:ascii="Merriweather" w:hAnsi="Merriweather"/>
                <w:noProof/>
              </w:rPr>
              <w:t>Bright Light Therapy for Nonseasonal Depressive Disorders: A Systematic Review and Meta-Analysis</w:t>
            </w:r>
            <w:r w:rsidR="006E2EB4">
              <w:rPr>
                <w:noProof/>
                <w:webHidden/>
              </w:rPr>
              <w:tab/>
            </w:r>
            <w:r w:rsidR="006E2EB4">
              <w:rPr>
                <w:noProof/>
                <w:webHidden/>
              </w:rPr>
              <w:fldChar w:fldCharType="begin"/>
            </w:r>
            <w:r w:rsidR="006E2EB4">
              <w:rPr>
                <w:noProof/>
                <w:webHidden/>
              </w:rPr>
              <w:instrText xml:space="preserve"> PAGEREF _Toc182213980 \h </w:instrText>
            </w:r>
            <w:r w:rsidR="006E2EB4">
              <w:rPr>
                <w:noProof/>
                <w:webHidden/>
              </w:rPr>
            </w:r>
            <w:r w:rsidR="006E2EB4">
              <w:rPr>
                <w:noProof/>
                <w:webHidden/>
              </w:rPr>
              <w:fldChar w:fldCharType="separate"/>
            </w:r>
            <w:r w:rsidR="006E2EB4">
              <w:rPr>
                <w:noProof/>
                <w:webHidden/>
              </w:rPr>
              <w:t>3</w:t>
            </w:r>
            <w:r w:rsidR="006E2EB4">
              <w:rPr>
                <w:noProof/>
                <w:webHidden/>
              </w:rPr>
              <w:fldChar w:fldCharType="end"/>
            </w:r>
          </w:hyperlink>
        </w:p>
        <w:p w14:paraId="6F09CEFE" w14:textId="05BD5432" w:rsidR="006E2EB4" w:rsidRDefault="006E2EB4">
          <w:pPr>
            <w:pStyle w:val="TOC1"/>
            <w:tabs>
              <w:tab w:val="right" w:leader="dot" w:pos="9350"/>
            </w:tabs>
            <w:rPr>
              <w:noProof/>
              <w:kern w:val="2"/>
              <w:sz w:val="24"/>
              <w:szCs w:val="24"/>
              <w14:ligatures w14:val="standardContextual"/>
            </w:rPr>
          </w:pPr>
          <w:hyperlink w:anchor="_Toc182213981" w:history="1">
            <w:r w:rsidRPr="000A6144">
              <w:rPr>
                <w:rStyle w:val="Hyperlink"/>
                <w:rFonts w:ascii="Merriweather" w:hAnsi="Merriweather"/>
                <w:noProof/>
              </w:rPr>
              <w:t>Slowing Cognitive Decline in Major Depressive Disorder and Mild Cognitive Impairment: A Randomized Clinical Trial</w:t>
            </w:r>
            <w:r>
              <w:rPr>
                <w:noProof/>
                <w:webHidden/>
              </w:rPr>
              <w:tab/>
            </w:r>
            <w:r>
              <w:rPr>
                <w:noProof/>
                <w:webHidden/>
              </w:rPr>
              <w:fldChar w:fldCharType="begin"/>
            </w:r>
            <w:r>
              <w:rPr>
                <w:noProof/>
                <w:webHidden/>
              </w:rPr>
              <w:instrText xml:space="preserve"> PAGEREF _Toc182213981 \h </w:instrText>
            </w:r>
            <w:r>
              <w:rPr>
                <w:noProof/>
                <w:webHidden/>
              </w:rPr>
            </w:r>
            <w:r>
              <w:rPr>
                <w:noProof/>
                <w:webHidden/>
              </w:rPr>
              <w:fldChar w:fldCharType="separate"/>
            </w:r>
            <w:r>
              <w:rPr>
                <w:noProof/>
                <w:webHidden/>
              </w:rPr>
              <w:t>4</w:t>
            </w:r>
            <w:r>
              <w:rPr>
                <w:noProof/>
                <w:webHidden/>
              </w:rPr>
              <w:fldChar w:fldCharType="end"/>
            </w:r>
          </w:hyperlink>
        </w:p>
        <w:p w14:paraId="6656C6A1" w14:textId="37D9AAD2" w:rsidR="006E2EB4" w:rsidRDefault="006E2EB4">
          <w:pPr>
            <w:pStyle w:val="TOC1"/>
            <w:tabs>
              <w:tab w:val="right" w:leader="dot" w:pos="9350"/>
            </w:tabs>
            <w:rPr>
              <w:noProof/>
              <w:kern w:val="2"/>
              <w:sz w:val="24"/>
              <w:szCs w:val="24"/>
              <w14:ligatures w14:val="standardContextual"/>
            </w:rPr>
          </w:pPr>
          <w:hyperlink w:anchor="_Toc182213982" w:history="1">
            <w:r w:rsidRPr="000A6144">
              <w:rPr>
                <w:rStyle w:val="Hyperlink"/>
                <w:rFonts w:ascii="Merriweather" w:hAnsi="Merriweather"/>
                <w:noProof/>
              </w:rPr>
              <w:t>Neuroinflammation, Stress-Related Suicidal Ideation, and Negative Mood in Depression</w:t>
            </w:r>
            <w:r>
              <w:rPr>
                <w:noProof/>
                <w:webHidden/>
              </w:rPr>
              <w:tab/>
            </w:r>
            <w:r>
              <w:rPr>
                <w:noProof/>
                <w:webHidden/>
              </w:rPr>
              <w:fldChar w:fldCharType="begin"/>
            </w:r>
            <w:r>
              <w:rPr>
                <w:noProof/>
                <w:webHidden/>
              </w:rPr>
              <w:instrText xml:space="preserve"> PAGEREF _Toc182213982 \h </w:instrText>
            </w:r>
            <w:r>
              <w:rPr>
                <w:noProof/>
                <w:webHidden/>
              </w:rPr>
            </w:r>
            <w:r>
              <w:rPr>
                <w:noProof/>
                <w:webHidden/>
              </w:rPr>
              <w:fldChar w:fldCharType="separate"/>
            </w:r>
            <w:r>
              <w:rPr>
                <w:noProof/>
                <w:webHidden/>
              </w:rPr>
              <w:t>5</w:t>
            </w:r>
            <w:r>
              <w:rPr>
                <w:noProof/>
                <w:webHidden/>
              </w:rPr>
              <w:fldChar w:fldCharType="end"/>
            </w:r>
          </w:hyperlink>
        </w:p>
        <w:p w14:paraId="2A0EFF1B" w14:textId="45D42795" w:rsidR="006E2EB4" w:rsidRDefault="006E2EB4">
          <w:pPr>
            <w:pStyle w:val="TOC1"/>
            <w:tabs>
              <w:tab w:val="right" w:leader="dot" w:pos="9350"/>
            </w:tabs>
            <w:rPr>
              <w:noProof/>
              <w:kern w:val="2"/>
              <w:sz w:val="24"/>
              <w:szCs w:val="24"/>
              <w14:ligatures w14:val="standardContextual"/>
            </w:rPr>
          </w:pPr>
          <w:hyperlink w:anchor="_Toc182213983" w:history="1">
            <w:r w:rsidRPr="000A6144">
              <w:rPr>
                <w:rStyle w:val="Hyperlink"/>
                <w:rFonts w:ascii="Merriweather" w:hAnsi="Merriweather"/>
                <w:noProof/>
              </w:rPr>
              <w:t>Prescription Digital Therapeutics: An Emerging Treatment Option for Negative Symptoms in Schizophrenia</w:t>
            </w:r>
            <w:r>
              <w:rPr>
                <w:noProof/>
                <w:webHidden/>
              </w:rPr>
              <w:tab/>
            </w:r>
            <w:r>
              <w:rPr>
                <w:noProof/>
                <w:webHidden/>
              </w:rPr>
              <w:fldChar w:fldCharType="begin"/>
            </w:r>
            <w:r>
              <w:rPr>
                <w:noProof/>
                <w:webHidden/>
              </w:rPr>
              <w:instrText xml:space="preserve"> PAGEREF _Toc182213983 \h </w:instrText>
            </w:r>
            <w:r>
              <w:rPr>
                <w:noProof/>
                <w:webHidden/>
              </w:rPr>
            </w:r>
            <w:r>
              <w:rPr>
                <w:noProof/>
                <w:webHidden/>
              </w:rPr>
              <w:fldChar w:fldCharType="separate"/>
            </w:r>
            <w:r>
              <w:rPr>
                <w:noProof/>
                <w:webHidden/>
              </w:rPr>
              <w:t>6</w:t>
            </w:r>
            <w:r>
              <w:rPr>
                <w:noProof/>
                <w:webHidden/>
              </w:rPr>
              <w:fldChar w:fldCharType="end"/>
            </w:r>
          </w:hyperlink>
        </w:p>
        <w:p w14:paraId="1C5D88E0" w14:textId="62631B80" w:rsidR="006E2EB4" w:rsidRDefault="006E2EB4">
          <w:pPr>
            <w:pStyle w:val="TOC1"/>
            <w:tabs>
              <w:tab w:val="right" w:leader="dot" w:pos="9350"/>
            </w:tabs>
            <w:rPr>
              <w:noProof/>
              <w:kern w:val="2"/>
              <w:sz w:val="24"/>
              <w:szCs w:val="24"/>
              <w14:ligatures w14:val="standardContextual"/>
            </w:rPr>
          </w:pPr>
          <w:hyperlink w:anchor="_Toc182213984" w:history="1">
            <w:r w:rsidRPr="000A6144">
              <w:rPr>
                <w:rStyle w:val="Hyperlink"/>
                <w:rFonts w:ascii="Merriweather" w:hAnsi="Merriweather"/>
                <w:noProof/>
              </w:rPr>
              <w:t>Intentional Self-Harm and Death by Suicide in Body Dysmorphic Disorder: A Nationwide Cohort Study</w:t>
            </w:r>
            <w:r>
              <w:rPr>
                <w:noProof/>
                <w:webHidden/>
              </w:rPr>
              <w:tab/>
            </w:r>
            <w:r>
              <w:rPr>
                <w:noProof/>
                <w:webHidden/>
              </w:rPr>
              <w:fldChar w:fldCharType="begin"/>
            </w:r>
            <w:r>
              <w:rPr>
                <w:noProof/>
                <w:webHidden/>
              </w:rPr>
              <w:instrText xml:space="preserve"> PAGEREF _Toc182213984 \h </w:instrText>
            </w:r>
            <w:r>
              <w:rPr>
                <w:noProof/>
                <w:webHidden/>
              </w:rPr>
            </w:r>
            <w:r>
              <w:rPr>
                <w:noProof/>
                <w:webHidden/>
              </w:rPr>
              <w:fldChar w:fldCharType="separate"/>
            </w:r>
            <w:r>
              <w:rPr>
                <w:noProof/>
                <w:webHidden/>
              </w:rPr>
              <w:t>7</w:t>
            </w:r>
            <w:r>
              <w:rPr>
                <w:noProof/>
                <w:webHidden/>
              </w:rPr>
              <w:fldChar w:fldCharType="end"/>
            </w:r>
          </w:hyperlink>
        </w:p>
        <w:p w14:paraId="4B58B997" w14:textId="6B36C9AC" w:rsidR="006E2EB4" w:rsidRDefault="006E2EB4">
          <w:pPr>
            <w:pStyle w:val="TOC1"/>
            <w:tabs>
              <w:tab w:val="right" w:leader="dot" w:pos="9350"/>
            </w:tabs>
            <w:rPr>
              <w:noProof/>
              <w:kern w:val="2"/>
              <w:sz w:val="24"/>
              <w:szCs w:val="24"/>
              <w14:ligatures w14:val="standardContextual"/>
            </w:rPr>
          </w:pPr>
          <w:hyperlink w:anchor="_Toc182213985" w:history="1">
            <w:r w:rsidRPr="000A6144">
              <w:rPr>
                <w:rStyle w:val="Hyperlink"/>
                <w:rFonts w:ascii="Merriweather" w:hAnsi="Merriweather"/>
                <w:noProof/>
              </w:rPr>
              <w:t>Clinical symptoms and psychosocial functioning in patients with schizophrenia spectrum disorders testing seropositive for anti-NMDAR antibodies: a case-control comparison with patients testing negative</w:t>
            </w:r>
            <w:r>
              <w:rPr>
                <w:noProof/>
                <w:webHidden/>
              </w:rPr>
              <w:tab/>
            </w:r>
            <w:r>
              <w:rPr>
                <w:noProof/>
                <w:webHidden/>
              </w:rPr>
              <w:fldChar w:fldCharType="begin"/>
            </w:r>
            <w:r>
              <w:rPr>
                <w:noProof/>
                <w:webHidden/>
              </w:rPr>
              <w:instrText xml:space="preserve"> PAGEREF _Toc182213985 \h </w:instrText>
            </w:r>
            <w:r>
              <w:rPr>
                <w:noProof/>
                <w:webHidden/>
              </w:rPr>
            </w:r>
            <w:r>
              <w:rPr>
                <w:noProof/>
                <w:webHidden/>
              </w:rPr>
              <w:fldChar w:fldCharType="separate"/>
            </w:r>
            <w:r>
              <w:rPr>
                <w:noProof/>
                <w:webHidden/>
              </w:rPr>
              <w:t>8</w:t>
            </w:r>
            <w:r>
              <w:rPr>
                <w:noProof/>
                <w:webHidden/>
              </w:rPr>
              <w:fldChar w:fldCharType="end"/>
            </w:r>
          </w:hyperlink>
        </w:p>
        <w:p w14:paraId="25D4A2E2" w14:textId="38C8454E" w:rsidR="006E2EB4" w:rsidRDefault="006E2EB4">
          <w:pPr>
            <w:pStyle w:val="TOC1"/>
            <w:tabs>
              <w:tab w:val="right" w:leader="dot" w:pos="9350"/>
            </w:tabs>
            <w:rPr>
              <w:noProof/>
              <w:kern w:val="2"/>
              <w:sz w:val="24"/>
              <w:szCs w:val="24"/>
              <w14:ligatures w14:val="standardContextual"/>
            </w:rPr>
          </w:pPr>
          <w:hyperlink w:anchor="_Toc182213986" w:history="1">
            <w:r w:rsidRPr="000A6144">
              <w:rPr>
                <w:rStyle w:val="Hyperlink"/>
                <w:rFonts w:ascii="Merriweather" w:hAnsi="Merriweather"/>
                <w:noProof/>
              </w:rPr>
              <w:t>Relapse Following Electroconvulsive Therapy for Schizophrenia: A Systematic Review and Meta-analysis</w:t>
            </w:r>
            <w:r>
              <w:rPr>
                <w:noProof/>
                <w:webHidden/>
              </w:rPr>
              <w:tab/>
            </w:r>
            <w:r>
              <w:rPr>
                <w:noProof/>
                <w:webHidden/>
              </w:rPr>
              <w:fldChar w:fldCharType="begin"/>
            </w:r>
            <w:r>
              <w:rPr>
                <w:noProof/>
                <w:webHidden/>
              </w:rPr>
              <w:instrText xml:space="preserve"> PAGEREF _Toc182213986 \h </w:instrText>
            </w:r>
            <w:r>
              <w:rPr>
                <w:noProof/>
                <w:webHidden/>
              </w:rPr>
            </w:r>
            <w:r>
              <w:rPr>
                <w:noProof/>
                <w:webHidden/>
              </w:rPr>
              <w:fldChar w:fldCharType="separate"/>
            </w:r>
            <w:r>
              <w:rPr>
                <w:noProof/>
                <w:webHidden/>
              </w:rPr>
              <w:t>9</w:t>
            </w:r>
            <w:r>
              <w:rPr>
                <w:noProof/>
                <w:webHidden/>
              </w:rPr>
              <w:fldChar w:fldCharType="end"/>
            </w:r>
          </w:hyperlink>
        </w:p>
        <w:p w14:paraId="69798773" w14:textId="3B8A700B" w:rsidR="006E2EB4" w:rsidRDefault="006E2EB4">
          <w:pPr>
            <w:pStyle w:val="TOC1"/>
            <w:tabs>
              <w:tab w:val="right" w:leader="dot" w:pos="9350"/>
            </w:tabs>
            <w:rPr>
              <w:noProof/>
              <w:kern w:val="2"/>
              <w:sz w:val="24"/>
              <w:szCs w:val="24"/>
              <w14:ligatures w14:val="standardContextual"/>
            </w:rPr>
          </w:pPr>
          <w:hyperlink w:anchor="_Toc182213987" w:history="1">
            <w:r w:rsidRPr="000A6144">
              <w:rPr>
                <w:rStyle w:val="Hyperlink"/>
                <w:rFonts w:ascii="Merriweather" w:hAnsi="Merriweather"/>
                <w:noProof/>
              </w:rPr>
              <w:t>Comparative Effectiveness of Antipsychotics in Patients With Schizophrenia Spectrum Disorder</w:t>
            </w:r>
            <w:r>
              <w:rPr>
                <w:noProof/>
                <w:webHidden/>
              </w:rPr>
              <w:tab/>
            </w:r>
            <w:r>
              <w:rPr>
                <w:noProof/>
                <w:webHidden/>
              </w:rPr>
              <w:fldChar w:fldCharType="begin"/>
            </w:r>
            <w:r>
              <w:rPr>
                <w:noProof/>
                <w:webHidden/>
              </w:rPr>
              <w:instrText xml:space="preserve"> PAGEREF _Toc182213987 \h </w:instrText>
            </w:r>
            <w:r>
              <w:rPr>
                <w:noProof/>
                <w:webHidden/>
              </w:rPr>
            </w:r>
            <w:r>
              <w:rPr>
                <w:noProof/>
                <w:webHidden/>
              </w:rPr>
              <w:fldChar w:fldCharType="separate"/>
            </w:r>
            <w:r>
              <w:rPr>
                <w:noProof/>
                <w:webHidden/>
              </w:rPr>
              <w:t>10</w:t>
            </w:r>
            <w:r>
              <w:rPr>
                <w:noProof/>
                <w:webHidden/>
              </w:rPr>
              <w:fldChar w:fldCharType="end"/>
            </w:r>
          </w:hyperlink>
        </w:p>
        <w:p w14:paraId="764E2E53" w14:textId="47D4973B" w:rsidR="006E2EB4" w:rsidRDefault="006E2EB4">
          <w:pPr>
            <w:pStyle w:val="TOC1"/>
            <w:tabs>
              <w:tab w:val="right" w:leader="dot" w:pos="9350"/>
            </w:tabs>
            <w:rPr>
              <w:noProof/>
              <w:kern w:val="2"/>
              <w:sz w:val="24"/>
              <w:szCs w:val="24"/>
              <w14:ligatures w14:val="standardContextual"/>
            </w:rPr>
          </w:pPr>
          <w:hyperlink w:anchor="_Toc182213988" w:history="1">
            <w:r w:rsidRPr="000A6144">
              <w:rPr>
                <w:rStyle w:val="Hyperlink"/>
                <w:rFonts w:ascii="Merriweather" w:hAnsi="Merriweather"/>
                <w:noProof/>
              </w:rPr>
              <w:t>The association between glucose-dependent insulinotropic polypeptide and/or glucagon-like peptide-1 receptor agonist prescriptions and substance-related outcomes in patients with opioid and alcohol use disorders: A real-world data analysis</w:t>
            </w:r>
            <w:r>
              <w:rPr>
                <w:noProof/>
                <w:webHidden/>
              </w:rPr>
              <w:tab/>
            </w:r>
            <w:r>
              <w:rPr>
                <w:noProof/>
                <w:webHidden/>
              </w:rPr>
              <w:fldChar w:fldCharType="begin"/>
            </w:r>
            <w:r>
              <w:rPr>
                <w:noProof/>
                <w:webHidden/>
              </w:rPr>
              <w:instrText xml:space="preserve"> PAGEREF _Toc182213988 \h </w:instrText>
            </w:r>
            <w:r>
              <w:rPr>
                <w:noProof/>
                <w:webHidden/>
              </w:rPr>
            </w:r>
            <w:r>
              <w:rPr>
                <w:noProof/>
                <w:webHidden/>
              </w:rPr>
              <w:fldChar w:fldCharType="separate"/>
            </w:r>
            <w:r>
              <w:rPr>
                <w:noProof/>
                <w:webHidden/>
              </w:rPr>
              <w:t>11</w:t>
            </w:r>
            <w:r>
              <w:rPr>
                <w:noProof/>
                <w:webHidden/>
              </w:rPr>
              <w:fldChar w:fldCharType="end"/>
            </w:r>
          </w:hyperlink>
        </w:p>
        <w:p w14:paraId="30542768" w14:textId="3CFC2AA5" w:rsidR="006E2EB4" w:rsidRDefault="006E2EB4">
          <w:pPr>
            <w:pStyle w:val="TOC1"/>
            <w:tabs>
              <w:tab w:val="right" w:leader="dot" w:pos="9350"/>
            </w:tabs>
            <w:rPr>
              <w:noProof/>
              <w:kern w:val="2"/>
              <w:sz w:val="24"/>
              <w:szCs w:val="24"/>
              <w14:ligatures w14:val="standardContextual"/>
            </w:rPr>
          </w:pPr>
          <w:hyperlink w:anchor="_Toc182213989" w:history="1">
            <w:r w:rsidRPr="000A6144">
              <w:rPr>
                <w:rStyle w:val="Hyperlink"/>
                <w:rFonts w:ascii="Merriweather" w:hAnsi="Merriweather"/>
                <w:noProof/>
              </w:rPr>
              <w:t>Cannabis Use During Adolescence and Young Adulthood and Academic Achievement: A Systematic Review and Meta-Analysis</w:t>
            </w:r>
            <w:r>
              <w:rPr>
                <w:noProof/>
                <w:webHidden/>
              </w:rPr>
              <w:tab/>
            </w:r>
            <w:r>
              <w:rPr>
                <w:noProof/>
                <w:webHidden/>
              </w:rPr>
              <w:fldChar w:fldCharType="begin"/>
            </w:r>
            <w:r>
              <w:rPr>
                <w:noProof/>
                <w:webHidden/>
              </w:rPr>
              <w:instrText xml:space="preserve"> PAGEREF _Toc182213989 \h </w:instrText>
            </w:r>
            <w:r>
              <w:rPr>
                <w:noProof/>
                <w:webHidden/>
              </w:rPr>
            </w:r>
            <w:r>
              <w:rPr>
                <w:noProof/>
                <w:webHidden/>
              </w:rPr>
              <w:fldChar w:fldCharType="separate"/>
            </w:r>
            <w:r>
              <w:rPr>
                <w:noProof/>
                <w:webHidden/>
              </w:rPr>
              <w:t>12</w:t>
            </w:r>
            <w:r>
              <w:rPr>
                <w:noProof/>
                <w:webHidden/>
              </w:rPr>
              <w:fldChar w:fldCharType="end"/>
            </w:r>
          </w:hyperlink>
        </w:p>
        <w:p w14:paraId="277880FF" w14:textId="6213B9ED" w:rsidR="006E2EB4" w:rsidRDefault="006E2EB4">
          <w:pPr>
            <w:pStyle w:val="TOC1"/>
            <w:tabs>
              <w:tab w:val="right" w:leader="dot" w:pos="9350"/>
            </w:tabs>
            <w:rPr>
              <w:noProof/>
              <w:kern w:val="2"/>
              <w:sz w:val="24"/>
              <w:szCs w:val="24"/>
              <w14:ligatures w14:val="standardContextual"/>
            </w:rPr>
          </w:pPr>
          <w:hyperlink w:anchor="_Toc182213990" w:history="1">
            <w:r w:rsidRPr="000A6144">
              <w:rPr>
                <w:rStyle w:val="Hyperlink"/>
                <w:rFonts w:ascii="Merriweather" w:hAnsi="Merriweather"/>
                <w:noProof/>
              </w:rPr>
              <w:t>Effects of separate and combined estradiol and progesterone administration on fear extinction in healthy pre-menopausal women</w:t>
            </w:r>
            <w:r>
              <w:rPr>
                <w:noProof/>
                <w:webHidden/>
              </w:rPr>
              <w:tab/>
            </w:r>
            <w:r>
              <w:rPr>
                <w:noProof/>
                <w:webHidden/>
              </w:rPr>
              <w:fldChar w:fldCharType="begin"/>
            </w:r>
            <w:r>
              <w:rPr>
                <w:noProof/>
                <w:webHidden/>
              </w:rPr>
              <w:instrText xml:space="preserve"> PAGEREF _Toc182213990 \h </w:instrText>
            </w:r>
            <w:r>
              <w:rPr>
                <w:noProof/>
                <w:webHidden/>
              </w:rPr>
            </w:r>
            <w:r>
              <w:rPr>
                <w:noProof/>
                <w:webHidden/>
              </w:rPr>
              <w:fldChar w:fldCharType="separate"/>
            </w:r>
            <w:r>
              <w:rPr>
                <w:noProof/>
                <w:webHidden/>
              </w:rPr>
              <w:t>14</w:t>
            </w:r>
            <w:r>
              <w:rPr>
                <w:noProof/>
                <w:webHidden/>
              </w:rPr>
              <w:fldChar w:fldCharType="end"/>
            </w:r>
          </w:hyperlink>
        </w:p>
        <w:p w14:paraId="54F983A9" w14:textId="15A36121" w:rsidR="006E2EB4" w:rsidRDefault="006E2EB4">
          <w:pPr>
            <w:pStyle w:val="TOC1"/>
            <w:tabs>
              <w:tab w:val="right" w:leader="dot" w:pos="9350"/>
            </w:tabs>
            <w:rPr>
              <w:noProof/>
              <w:kern w:val="2"/>
              <w:sz w:val="24"/>
              <w:szCs w:val="24"/>
              <w14:ligatures w14:val="standardContextual"/>
            </w:rPr>
          </w:pPr>
          <w:hyperlink w:anchor="_Toc182213991" w:history="1">
            <w:r w:rsidRPr="000A6144">
              <w:rPr>
                <w:rStyle w:val="Hyperlink"/>
                <w:rFonts w:ascii="Merriweather" w:hAnsi="Merriweather"/>
                <w:noProof/>
              </w:rPr>
              <w:t>Lisdexamfetamine maintenance treatment for binge-eating disorder following successful treatments: randomized double-blind placebo-controlled trial</w:t>
            </w:r>
            <w:r>
              <w:rPr>
                <w:noProof/>
                <w:webHidden/>
              </w:rPr>
              <w:tab/>
            </w:r>
            <w:r>
              <w:rPr>
                <w:noProof/>
                <w:webHidden/>
              </w:rPr>
              <w:fldChar w:fldCharType="begin"/>
            </w:r>
            <w:r>
              <w:rPr>
                <w:noProof/>
                <w:webHidden/>
              </w:rPr>
              <w:instrText xml:space="preserve"> PAGEREF _Toc182213991 \h </w:instrText>
            </w:r>
            <w:r>
              <w:rPr>
                <w:noProof/>
                <w:webHidden/>
              </w:rPr>
            </w:r>
            <w:r>
              <w:rPr>
                <w:noProof/>
                <w:webHidden/>
              </w:rPr>
              <w:fldChar w:fldCharType="separate"/>
            </w:r>
            <w:r>
              <w:rPr>
                <w:noProof/>
                <w:webHidden/>
              </w:rPr>
              <w:t>15</w:t>
            </w:r>
            <w:r>
              <w:rPr>
                <w:noProof/>
                <w:webHidden/>
              </w:rPr>
              <w:fldChar w:fldCharType="end"/>
            </w:r>
          </w:hyperlink>
        </w:p>
        <w:p w14:paraId="033CE01C" w14:textId="36797752" w:rsidR="006E2EB4" w:rsidRDefault="006E2EB4">
          <w:pPr>
            <w:pStyle w:val="TOC1"/>
            <w:tabs>
              <w:tab w:val="right" w:leader="dot" w:pos="9350"/>
            </w:tabs>
            <w:rPr>
              <w:noProof/>
              <w:kern w:val="2"/>
              <w:sz w:val="24"/>
              <w:szCs w:val="24"/>
              <w14:ligatures w14:val="standardContextual"/>
            </w:rPr>
          </w:pPr>
          <w:hyperlink w:anchor="_Toc182213992" w:history="1">
            <w:r w:rsidRPr="000A6144">
              <w:rPr>
                <w:rStyle w:val="Hyperlink"/>
                <w:rFonts w:ascii="Merriweather" w:hAnsi="Merriweather" w:cs="Open Sans"/>
                <w:noProof/>
              </w:rPr>
              <w:t>Age-at-migration, ethnicity and psychosis risk: Findings from the EU-GEI case-control study</w:t>
            </w:r>
            <w:r>
              <w:rPr>
                <w:noProof/>
                <w:webHidden/>
              </w:rPr>
              <w:tab/>
            </w:r>
            <w:r>
              <w:rPr>
                <w:noProof/>
                <w:webHidden/>
              </w:rPr>
              <w:fldChar w:fldCharType="begin"/>
            </w:r>
            <w:r>
              <w:rPr>
                <w:noProof/>
                <w:webHidden/>
              </w:rPr>
              <w:instrText xml:space="preserve"> PAGEREF _Toc182213992 \h </w:instrText>
            </w:r>
            <w:r>
              <w:rPr>
                <w:noProof/>
                <w:webHidden/>
              </w:rPr>
            </w:r>
            <w:r>
              <w:rPr>
                <w:noProof/>
                <w:webHidden/>
              </w:rPr>
              <w:fldChar w:fldCharType="separate"/>
            </w:r>
            <w:r>
              <w:rPr>
                <w:noProof/>
                <w:webHidden/>
              </w:rPr>
              <w:t>16</w:t>
            </w:r>
            <w:r>
              <w:rPr>
                <w:noProof/>
                <w:webHidden/>
              </w:rPr>
              <w:fldChar w:fldCharType="end"/>
            </w:r>
          </w:hyperlink>
        </w:p>
        <w:p w14:paraId="516E535C" w14:textId="42E3A152" w:rsidR="006E2EB4" w:rsidRDefault="006E2EB4">
          <w:pPr>
            <w:pStyle w:val="TOC1"/>
            <w:tabs>
              <w:tab w:val="right" w:leader="dot" w:pos="9350"/>
            </w:tabs>
            <w:rPr>
              <w:noProof/>
              <w:kern w:val="2"/>
              <w:sz w:val="24"/>
              <w:szCs w:val="24"/>
              <w14:ligatures w14:val="standardContextual"/>
            </w:rPr>
          </w:pPr>
          <w:hyperlink w:anchor="_Toc182213993" w:history="1">
            <w:r w:rsidRPr="000A6144">
              <w:rPr>
                <w:rStyle w:val="Hyperlink"/>
                <w:rFonts w:ascii="Merriweather" w:hAnsi="Merriweather"/>
                <w:noProof/>
              </w:rPr>
              <w:t>Rapid and sustained reduction of treatment-resistant PTSD symptoms after intravenous ketamine in a real-world, psychedelic paradigm</w:t>
            </w:r>
            <w:r>
              <w:rPr>
                <w:noProof/>
                <w:webHidden/>
              </w:rPr>
              <w:tab/>
            </w:r>
            <w:r>
              <w:rPr>
                <w:noProof/>
                <w:webHidden/>
              </w:rPr>
              <w:fldChar w:fldCharType="begin"/>
            </w:r>
            <w:r>
              <w:rPr>
                <w:noProof/>
                <w:webHidden/>
              </w:rPr>
              <w:instrText xml:space="preserve"> PAGEREF _Toc182213993 \h </w:instrText>
            </w:r>
            <w:r>
              <w:rPr>
                <w:noProof/>
                <w:webHidden/>
              </w:rPr>
            </w:r>
            <w:r>
              <w:rPr>
                <w:noProof/>
                <w:webHidden/>
              </w:rPr>
              <w:fldChar w:fldCharType="separate"/>
            </w:r>
            <w:r>
              <w:rPr>
                <w:noProof/>
                <w:webHidden/>
              </w:rPr>
              <w:t>16</w:t>
            </w:r>
            <w:r>
              <w:rPr>
                <w:noProof/>
                <w:webHidden/>
              </w:rPr>
              <w:fldChar w:fldCharType="end"/>
            </w:r>
          </w:hyperlink>
        </w:p>
        <w:p w14:paraId="1080CB51" w14:textId="08883A63" w:rsidR="006E2EB4" w:rsidRDefault="006E2EB4">
          <w:pPr>
            <w:pStyle w:val="TOC1"/>
            <w:tabs>
              <w:tab w:val="right" w:leader="dot" w:pos="9350"/>
            </w:tabs>
            <w:rPr>
              <w:noProof/>
              <w:kern w:val="2"/>
              <w:sz w:val="24"/>
              <w:szCs w:val="24"/>
              <w14:ligatures w14:val="standardContextual"/>
            </w:rPr>
          </w:pPr>
          <w:hyperlink w:anchor="_Toc182213994" w:history="1">
            <w:r w:rsidRPr="000A6144">
              <w:rPr>
                <w:rStyle w:val="Hyperlink"/>
                <w:rFonts w:ascii="Merriweather" w:hAnsi="Merriweather"/>
                <w:noProof/>
              </w:rPr>
              <w:t>Extended course accelerated intermittent theta burst stimulation as a substitute for depressed patients needing electroconvulsive therapy</w:t>
            </w:r>
            <w:r>
              <w:rPr>
                <w:noProof/>
                <w:webHidden/>
              </w:rPr>
              <w:tab/>
            </w:r>
            <w:r>
              <w:rPr>
                <w:noProof/>
                <w:webHidden/>
              </w:rPr>
              <w:fldChar w:fldCharType="begin"/>
            </w:r>
            <w:r>
              <w:rPr>
                <w:noProof/>
                <w:webHidden/>
              </w:rPr>
              <w:instrText xml:space="preserve"> PAGEREF _Toc182213994 \h </w:instrText>
            </w:r>
            <w:r>
              <w:rPr>
                <w:noProof/>
                <w:webHidden/>
              </w:rPr>
            </w:r>
            <w:r>
              <w:rPr>
                <w:noProof/>
                <w:webHidden/>
              </w:rPr>
              <w:fldChar w:fldCharType="separate"/>
            </w:r>
            <w:r>
              <w:rPr>
                <w:noProof/>
                <w:webHidden/>
              </w:rPr>
              <w:t>17</w:t>
            </w:r>
            <w:r>
              <w:rPr>
                <w:noProof/>
                <w:webHidden/>
              </w:rPr>
              <w:fldChar w:fldCharType="end"/>
            </w:r>
          </w:hyperlink>
        </w:p>
        <w:p w14:paraId="38049334" w14:textId="739BBB3F" w:rsidR="006E2EB4" w:rsidRDefault="006E2EB4">
          <w:pPr>
            <w:pStyle w:val="TOC2"/>
            <w:tabs>
              <w:tab w:val="right" w:leader="dot" w:pos="9350"/>
            </w:tabs>
            <w:rPr>
              <w:rFonts w:eastAsiaTheme="minorEastAsia"/>
              <w:noProof/>
              <w:kern w:val="2"/>
              <w:sz w:val="24"/>
              <w:szCs w:val="24"/>
              <w14:ligatures w14:val="standardContextual"/>
            </w:rPr>
          </w:pPr>
          <w:hyperlink w:anchor="_Toc182213995" w:history="1">
            <w:r w:rsidRPr="000A6144">
              <w:rPr>
                <w:rStyle w:val="Hyperlink"/>
                <w:noProof/>
              </w:rPr>
              <w:t>Interesting Viewpoints</w:t>
            </w:r>
            <w:r>
              <w:rPr>
                <w:noProof/>
                <w:webHidden/>
              </w:rPr>
              <w:tab/>
            </w:r>
            <w:r>
              <w:rPr>
                <w:noProof/>
                <w:webHidden/>
              </w:rPr>
              <w:fldChar w:fldCharType="begin"/>
            </w:r>
            <w:r>
              <w:rPr>
                <w:noProof/>
                <w:webHidden/>
              </w:rPr>
              <w:instrText xml:space="preserve"> PAGEREF _Toc182213995 \h </w:instrText>
            </w:r>
            <w:r>
              <w:rPr>
                <w:noProof/>
                <w:webHidden/>
              </w:rPr>
            </w:r>
            <w:r>
              <w:rPr>
                <w:noProof/>
                <w:webHidden/>
              </w:rPr>
              <w:fldChar w:fldCharType="separate"/>
            </w:r>
            <w:r>
              <w:rPr>
                <w:noProof/>
                <w:webHidden/>
              </w:rPr>
              <w:t>18</w:t>
            </w:r>
            <w:r>
              <w:rPr>
                <w:noProof/>
                <w:webHidden/>
              </w:rPr>
              <w:fldChar w:fldCharType="end"/>
            </w:r>
          </w:hyperlink>
        </w:p>
        <w:p w14:paraId="2290153F" w14:textId="1DFC4FC9" w:rsidR="006E2EB4" w:rsidRDefault="006E2EB4">
          <w:pPr>
            <w:pStyle w:val="TOC1"/>
            <w:tabs>
              <w:tab w:val="right" w:leader="dot" w:pos="9350"/>
            </w:tabs>
            <w:rPr>
              <w:noProof/>
              <w:kern w:val="2"/>
              <w:sz w:val="24"/>
              <w:szCs w:val="24"/>
              <w14:ligatures w14:val="standardContextual"/>
            </w:rPr>
          </w:pPr>
          <w:hyperlink w:anchor="_Toc182213996" w:history="1">
            <w:r w:rsidRPr="000A6144">
              <w:rPr>
                <w:rStyle w:val="Hyperlink"/>
                <w:rFonts w:ascii="Merriweather" w:hAnsi="Merriweather"/>
                <w:noProof/>
              </w:rPr>
              <w:t>NIH: Adults Still Using Marijuana and Psychedelics at Record Levels</w:t>
            </w:r>
            <w:r>
              <w:rPr>
                <w:noProof/>
                <w:webHidden/>
              </w:rPr>
              <w:tab/>
            </w:r>
            <w:r>
              <w:rPr>
                <w:noProof/>
                <w:webHidden/>
              </w:rPr>
              <w:fldChar w:fldCharType="begin"/>
            </w:r>
            <w:r>
              <w:rPr>
                <w:noProof/>
                <w:webHidden/>
              </w:rPr>
              <w:instrText xml:space="preserve"> PAGEREF _Toc182213996 \h </w:instrText>
            </w:r>
            <w:r>
              <w:rPr>
                <w:noProof/>
                <w:webHidden/>
              </w:rPr>
            </w:r>
            <w:r>
              <w:rPr>
                <w:noProof/>
                <w:webHidden/>
              </w:rPr>
              <w:fldChar w:fldCharType="separate"/>
            </w:r>
            <w:r>
              <w:rPr>
                <w:noProof/>
                <w:webHidden/>
              </w:rPr>
              <w:t>18</w:t>
            </w:r>
            <w:r>
              <w:rPr>
                <w:noProof/>
                <w:webHidden/>
              </w:rPr>
              <w:fldChar w:fldCharType="end"/>
            </w:r>
          </w:hyperlink>
        </w:p>
        <w:p w14:paraId="0C8BE62F" w14:textId="5ED23A21" w:rsidR="006E2EB4" w:rsidRDefault="006E2EB4">
          <w:pPr>
            <w:pStyle w:val="TOC1"/>
            <w:tabs>
              <w:tab w:val="right" w:leader="dot" w:pos="9350"/>
            </w:tabs>
            <w:rPr>
              <w:noProof/>
              <w:kern w:val="2"/>
              <w:sz w:val="24"/>
              <w:szCs w:val="24"/>
              <w14:ligatures w14:val="standardContextual"/>
            </w:rPr>
          </w:pPr>
          <w:hyperlink w:anchor="_Toc182213997" w:history="1">
            <w:r w:rsidRPr="000A6144">
              <w:rPr>
                <w:rStyle w:val="Hyperlink"/>
                <w:rFonts w:ascii="Merriweather" w:hAnsi="Merriweather"/>
                <w:noProof/>
              </w:rPr>
              <w:t>Mortality associated with clozapine: what is the evidence?</w:t>
            </w:r>
            <w:r>
              <w:rPr>
                <w:noProof/>
                <w:webHidden/>
              </w:rPr>
              <w:tab/>
            </w:r>
            <w:r>
              <w:rPr>
                <w:noProof/>
                <w:webHidden/>
              </w:rPr>
              <w:fldChar w:fldCharType="begin"/>
            </w:r>
            <w:r>
              <w:rPr>
                <w:noProof/>
                <w:webHidden/>
              </w:rPr>
              <w:instrText xml:space="preserve"> PAGEREF _Toc182213997 \h </w:instrText>
            </w:r>
            <w:r>
              <w:rPr>
                <w:noProof/>
                <w:webHidden/>
              </w:rPr>
            </w:r>
            <w:r>
              <w:rPr>
                <w:noProof/>
                <w:webHidden/>
              </w:rPr>
              <w:fldChar w:fldCharType="separate"/>
            </w:r>
            <w:r>
              <w:rPr>
                <w:noProof/>
                <w:webHidden/>
              </w:rPr>
              <w:t>18</w:t>
            </w:r>
            <w:r>
              <w:rPr>
                <w:noProof/>
                <w:webHidden/>
              </w:rPr>
              <w:fldChar w:fldCharType="end"/>
            </w:r>
          </w:hyperlink>
        </w:p>
        <w:p w14:paraId="73FC0091" w14:textId="6E0A59CF" w:rsidR="008953B5" w:rsidRDefault="00DF2746" w:rsidP="0045378A">
          <w:pPr>
            <w:rPr>
              <w:rFonts w:cstheme="minorHAnsi"/>
              <w:noProof/>
              <w:sz w:val="24"/>
              <w:szCs w:val="24"/>
            </w:rPr>
          </w:pPr>
          <w:r w:rsidRPr="00A211FC">
            <w:rPr>
              <w:rFonts w:cstheme="minorHAnsi"/>
              <w:noProof/>
              <w:sz w:val="24"/>
              <w:szCs w:val="24"/>
            </w:rPr>
            <w:fldChar w:fldCharType="end"/>
          </w:r>
        </w:p>
        <w:p w14:paraId="4D666B80" w14:textId="77777777" w:rsidR="007411FF" w:rsidRDefault="00000000" w:rsidP="007411FF">
          <w:pPr>
            <w:rPr>
              <w:rFonts w:cstheme="minorHAnsi"/>
              <w:noProof/>
              <w:sz w:val="24"/>
              <w:szCs w:val="24"/>
            </w:rPr>
          </w:pPr>
        </w:p>
      </w:sdtContent>
    </w:sdt>
    <w:p w14:paraId="1A5E59DD" w14:textId="77777777" w:rsidR="006972A3" w:rsidRDefault="006972A3" w:rsidP="006972A3">
      <w:pPr>
        <w:pStyle w:val="Heading1"/>
        <w:shd w:val="clear" w:color="auto" w:fill="FFFFFF"/>
        <w:rPr>
          <w:rFonts w:ascii="Merriweather" w:hAnsi="Merriweather"/>
          <w:color w:val="212121"/>
        </w:rPr>
      </w:pPr>
      <w:bookmarkStart w:id="0" w:name="_Toc182213980"/>
      <w:r>
        <w:rPr>
          <w:rFonts w:ascii="Merriweather" w:hAnsi="Merriweather"/>
          <w:color w:val="212121"/>
        </w:rPr>
        <w:lastRenderedPageBreak/>
        <w:t>Bright Light Therapy for Nonseasonal Depressive Disorders: A Systematic Review and Meta-Analysis</w:t>
      </w:r>
      <w:bookmarkEnd w:id="0"/>
    </w:p>
    <w:p w14:paraId="70FF07A0" w14:textId="77777777" w:rsidR="007411FF" w:rsidRDefault="007411FF" w:rsidP="007411FF"/>
    <w:p w14:paraId="2BE3BF12" w14:textId="643FFCAB" w:rsidR="006972A3" w:rsidRDefault="006972A3" w:rsidP="007411FF">
      <w:proofErr w:type="spellStart"/>
      <w:r>
        <w:rPr>
          <w:rFonts w:ascii="Segoe UI" w:hAnsi="Segoe UI" w:cs="Segoe UI"/>
          <w:color w:val="212121"/>
          <w:shd w:val="clear" w:color="auto" w:fill="FFFFFF"/>
        </w:rPr>
        <w:t>Menegaz</w:t>
      </w:r>
      <w:proofErr w:type="spellEnd"/>
      <w:r>
        <w:rPr>
          <w:rFonts w:ascii="Segoe UI" w:hAnsi="Segoe UI" w:cs="Segoe UI"/>
          <w:color w:val="212121"/>
          <w:shd w:val="clear" w:color="auto" w:fill="FFFFFF"/>
        </w:rPr>
        <w:t xml:space="preserve"> de Almeida A, Aquino de Moraes FC, Cavalcanti Souza ME, Cavalcanti Orestes Cardoso JH, Tamashiro F, Miranda C, Fernandes L, Kreuz M, Alves Kelly F. Bright Light Therapy for Nonseasonal Depressive Disorders: A Systematic Review and Meta-Analysis. JAMA Psychiatry. 2024 Oct </w:t>
      </w:r>
      <w:proofErr w:type="gramStart"/>
      <w:r>
        <w:rPr>
          <w:rFonts w:ascii="Segoe UI" w:hAnsi="Segoe UI" w:cs="Segoe UI"/>
          <w:color w:val="212121"/>
          <w:shd w:val="clear" w:color="auto" w:fill="FFFFFF"/>
        </w:rPr>
        <w:t>2:e</w:t>
      </w:r>
      <w:proofErr w:type="gramEnd"/>
      <w:r>
        <w:rPr>
          <w:rFonts w:ascii="Segoe UI" w:hAnsi="Segoe UI" w:cs="Segoe UI"/>
          <w:color w:val="212121"/>
          <w:shd w:val="clear" w:color="auto" w:fill="FFFFFF"/>
        </w:rPr>
        <w:t xml:space="preserve">242871.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10.1001/jamapsychiatry.2024.2871.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ahead of print. </w:t>
      </w:r>
      <w:hyperlink r:id="rId9" w:history="1">
        <w:r w:rsidRPr="006972A3">
          <w:rPr>
            <w:rStyle w:val="Hyperlink"/>
            <w:rFonts w:ascii="Segoe UI" w:hAnsi="Segoe UI" w:cs="Segoe UI"/>
            <w:shd w:val="clear" w:color="auto" w:fill="FFFFFF"/>
          </w:rPr>
          <w:t>PMID: 39356500</w:t>
        </w:r>
      </w:hyperlink>
      <w:r>
        <w:rPr>
          <w:rFonts w:ascii="Segoe UI" w:hAnsi="Segoe UI" w:cs="Segoe UI"/>
          <w:color w:val="212121"/>
          <w:shd w:val="clear" w:color="auto" w:fill="FFFFFF"/>
        </w:rPr>
        <w:t>; PMCID: PMC11447633.</w:t>
      </w:r>
    </w:p>
    <w:p w14:paraId="2F7564DD"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Importance: </w:t>
      </w:r>
      <w:r>
        <w:rPr>
          <w:rFonts w:ascii="Segoe UI" w:hAnsi="Segoe UI" w:cs="Segoe UI"/>
          <w:color w:val="212121"/>
        </w:rPr>
        <w:t>Seasonal humor disorders are prone to have a link with daylight exposure. However, the effect of external light on nonseasonal disorders remains unclear. Evidence is lacking for the validity of bright light therapy (BLT) as an adjunctive treatment for these patients.</w:t>
      </w:r>
    </w:p>
    <w:p w14:paraId="45AB393E"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Objective: </w:t>
      </w:r>
      <w:r>
        <w:rPr>
          <w:rFonts w:ascii="Segoe UI" w:hAnsi="Segoe UI" w:cs="Segoe UI"/>
          <w:color w:val="212121"/>
        </w:rPr>
        <w:t>To assess BLT effectiveness as an adjunctive treatment for nonseasonal depressive disorders.</w:t>
      </w:r>
    </w:p>
    <w:p w14:paraId="54BFD9E3"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Data sources: </w:t>
      </w:r>
      <w:r>
        <w:rPr>
          <w:rFonts w:ascii="Segoe UI" w:hAnsi="Segoe UI" w:cs="Segoe UI"/>
          <w:color w:val="212121"/>
        </w:rPr>
        <w:t>In March 2024, a comprehensive search was performed of publications in the MEDLINE, Embase, and Cochrane databases for randomized clinical trials (RCTs) evaluating BLT effects in patients with nonseasonal depression.</w:t>
      </w:r>
    </w:p>
    <w:p w14:paraId="5F16B58D"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Study selection: </w:t>
      </w:r>
      <w:r>
        <w:rPr>
          <w:rFonts w:ascii="Segoe UI" w:hAnsi="Segoe UI" w:cs="Segoe UI"/>
          <w:color w:val="212121"/>
        </w:rPr>
        <w:t>RCTs published since 2000 were eligible. Comparisons between BLT and dim red light or antidepressant monotherapy alone were considered for inclusion.</w:t>
      </w:r>
    </w:p>
    <w:p w14:paraId="053FC522"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Data extraction and synthesis: </w:t>
      </w:r>
      <w:r>
        <w:rPr>
          <w:rFonts w:ascii="Segoe UI" w:hAnsi="Segoe UI" w:cs="Segoe UI"/>
          <w:color w:val="212121"/>
        </w:rPr>
        <w:t>Using the systematic review approach on RCTs published from January 1, 2000, through March 25, 2024, differences between patients treated with and without BLT were estimated using the Mantel-Haenszel method; heterogeneity was assessed using I2 statistics.</w:t>
      </w:r>
    </w:p>
    <w:p w14:paraId="7A7A53D5"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Main outcomes and measures: </w:t>
      </w:r>
      <w:r>
        <w:rPr>
          <w:rFonts w:ascii="Segoe UI" w:hAnsi="Segoe UI" w:cs="Segoe UI"/>
          <w:color w:val="212121"/>
        </w:rPr>
        <w:t>Remission of symptoms, response to treatment rates, and depression scales were assessed.</w:t>
      </w:r>
    </w:p>
    <w:p w14:paraId="41EF1235"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 xml:space="preserve">In this systematic review and meta-analysis of 11 unique trials with data from 858 patients (649 female [75.6%]), statistically significant better remission and response rates were found in the BLT group (remission: 40.7% vs 23.5%; odds ratio [OR], 2.42; 95% CI, 1.50-3.91; P &lt;.001; I2 = 21%; response: 60.4% vs 38.6%; OR, 2.34; 95% CI, 1.46-3.75; P &lt;.001; I2 = 41%). With BLT, subgroup analysis based on follow-up times also showed better remission (&lt;4 weeks: 27.4% vs 9.2%; OR, 3.59; 95% CI, 1.45-8.88; P = .005; I2 = 0% and &gt;4 weeks: 46.6% vs 29.1%; OR, 2.18; 95% CI, 1.19-4.00; P = .01; I2 = 47%) and </w:t>
      </w:r>
      <w:r>
        <w:rPr>
          <w:rFonts w:ascii="Segoe UI" w:hAnsi="Segoe UI" w:cs="Segoe UI"/>
          <w:color w:val="212121"/>
        </w:rPr>
        <w:lastRenderedPageBreak/>
        <w:t>response (&lt;4 weeks: 55.6% vs 27.4%; OR, 3.65; 95% CI, 1.81-7.33; P &lt;.001; I2 = 35% and &gt;4 weeks: 63.0% vs 44.9%; OR, 1.79; 95% CI, 1.01-3.17; P = .04; I2 = 32%) rates.</w:t>
      </w:r>
    </w:p>
    <w:p w14:paraId="287D3D80" w14:textId="7C5B35CC"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Conclusions and relevance: </w:t>
      </w:r>
      <w:r>
        <w:rPr>
          <w:rFonts w:ascii="Segoe UI" w:hAnsi="Segoe UI" w:cs="Segoe UI"/>
          <w:color w:val="212121"/>
        </w:rPr>
        <w:t>Results of this systematic review and meta-analysis reveal that BLT was an effective adjunctive treatment for nonseasonal depressive disorder. Additionally, results suggest that BLT may improve the response time to the initial treatment.</w:t>
      </w:r>
    </w:p>
    <w:p w14:paraId="03394DA2" w14:textId="77777777" w:rsidR="006972A3" w:rsidRDefault="006972A3" w:rsidP="006972A3">
      <w:pPr>
        <w:pStyle w:val="Heading1"/>
        <w:shd w:val="clear" w:color="auto" w:fill="FFFFFF"/>
        <w:rPr>
          <w:rFonts w:ascii="Merriweather" w:hAnsi="Merriweather"/>
          <w:color w:val="212121"/>
        </w:rPr>
      </w:pPr>
      <w:bookmarkStart w:id="1" w:name="_Toc182213981"/>
      <w:r>
        <w:rPr>
          <w:rFonts w:ascii="Merriweather" w:hAnsi="Merriweather"/>
          <w:color w:val="212121"/>
        </w:rPr>
        <w:t>Slowing Cognitive Decline in Major Depressive Disorder and Mild Cognitive Impairment: A Randomized Clinical Trial</w:t>
      </w:r>
      <w:bookmarkEnd w:id="1"/>
    </w:p>
    <w:p w14:paraId="275E78E2" w14:textId="16351E01" w:rsidR="006972A3" w:rsidRDefault="006972A3" w:rsidP="006972A3">
      <w:pPr>
        <w:pStyle w:val="NormalWeb"/>
        <w:shd w:val="clear" w:color="auto" w:fill="FFFFFF"/>
        <w:rPr>
          <w:rFonts w:ascii="Segoe UI" w:hAnsi="Segoe UI" w:cs="Segoe UI"/>
          <w:color w:val="212121"/>
          <w:shd w:val="clear" w:color="auto" w:fill="FFFFFF"/>
        </w:rPr>
      </w:pPr>
      <w:r>
        <w:rPr>
          <w:rFonts w:ascii="Segoe UI" w:hAnsi="Segoe UI" w:cs="Segoe UI"/>
          <w:color w:val="212121"/>
          <w:shd w:val="clear" w:color="auto" w:fill="FFFFFF"/>
        </w:rPr>
        <w:t xml:space="preserve">Rajji TK, Bowie CR, Herrmann N, Pollock BG, </w:t>
      </w:r>
      <w:proofErr w:type="spellStart"/>
      <w:r>
        <w:rPr>
          <w:rFonts w:ascii="Segoe UI" w:hAnsi="Segoe UI" w:cs="Segoe UI"/>
          <w:color w:val="212121"/>
          <w:shd w:val="clear" w:color="auto" w:fill="FFFFFF"/>
        </w:rPr>
        <w:t>Lanctôt</w:t>
      </w:r>
      <w:proofErr w:type="spellEnd"/>
      <w:r>
        <w:rPr>
          <w:rFonts w:ascii="Segoe UI" w:hAnsi="Segoe UI" w:cs="Segoe UI"/>
          <w:color w:val="212121"/>
          <w:shd w:val="clear" w:color="auto" w:fill="FFFFFF"/>
        </w:rPr>
        <w:t xml:space="preserve"> KL, Kumar S, Flint AJ, Mah L, Fischer CE, Butters MA, </w:t>
      </w:r>
      <w:proofErr w:type="spellStart"/>
      <w:r>
        <w:rPr>
          <w:rFonts w:ascii="Segoe UI" w:hAnsi="Segoe UI" w:cs="Segoe UI"/>
          <w:color w:val="212121"/>
          <w:shd w:val="clear" w:color="auto" w:fill="FFFFFF"/>
        </w:rPr>
        <w:t>Bikson</w:t>
      </w:r>
      <w:proofErr w:type="spellEnd"/>
      <w:r>
        <w:rPr>
          <w:rFonts w:ascii="Segoe UI" w:hAnsi="Segoe UI" w:cs="Segoe UI"/>
          <w:color w:val="212121"/>
          <w:shd w:val="clear" w:color="auto" w:fill="FFFFFF"/>
        </w:rPr>
        <w:t xml:space="preserve"> M, Kennedy JL, Blumberger DM, Daskalakis ZJ, Gallagher D, Rapoport MJ, Verhoeff NPLGP, </w:t>
      </w:r>
      <w:proofErr w:type="spellStart"/>
      <w:r>
        <w:rPr>
          <w:rFonts w:ascii="Segoe UI" w:hAnsi="Segoe UI" w:cs="Segoe UI"/>
          <w:color w:val="212121"/>
          <w:shd w:val="clear" w:color="auto" w:fill="FFFFFF"/>
        </w:rPr>
        <w:t>Golas</w:t>
      </w:r>
      <w:proofErr w:type="spellEnd"/>
      <w:r>
        <w:rPr>
          <w:rFonts w:ascii="Segoe UI" w:hAnsi="Segoe UI" w:cs="Segoe UI"/>
          <w:color w:val="212121"/>
          <w:shd w:val="clear" w:color="auto" w:fill="FFFFFF"/>
        </w:rPr>
        <w:t xml:space="preserve"> AC, Graff-Guerrero A, Vieira E, </w:t>
      </w:r>
      <w:proofErr w:type="spellStart"/>
      <w:r>
        <w:rPr>
          <w:rFonts w:ascii="Segoe UI" w:hAnsi="Segoe UI" w:cs="Segoe UI"/>
          <w:color w:val="212121"/>
          <w:shd w:val="clear" w:color="auto" w:fill="FFFFFF"/>
        </w:rPr>
        <w:t>Voineskos</w:t>
      </w:r>
      <w:proofErr w:type="spellEnd"/>
      <w:r>
        <w:rPr>
          <w:rFonts w:ascii="Segoe UI" w:hAnsi="Segoe UI" w:cs="Segoe UI"/>
          <w:color w:val="212121"/>
          <w:shd w:val="clear" w:color="auto" w:fill="FFFFFF"/>
        </w:rPr>
        <w:t xml:space="preserve"> AN, Brooks H, </w:t>
      </w:r>
      <w:proofErr w:type="spellStart"/>
      <w:r>
        <w:rPr>
          <w:rFonts w:ascii="Segoe UI" w:hAnsi="Segoe UI" w:cs="Segoe UI"/>
          <w:color w:val="212121"/>
          <w:shd w:val="clear" w:color="auto" w:fill="FFFFFF"/>
        </w:rPr>
        <w:t>Melichercik</w:t>
      </w:r>
      <w:proofErr w:type="spellEnd"/>
      <w:r>
        <w:rPr>
          <w:rFonts w:ascii="Segoe UI" w:hAnsi="Segoe UI" w:cs="Segoe UI"/>
          <w:color w:val="212121"/>
          <w:shd w:val="clear" w:color="auto" w:fill="FFFFFF"/>
        </w:rPr>
        <w:t xml:space="preserve"> A, Thorpe KE, </w:t>
      </w:r>
      <w:proofErr w:type="spellStart"/>
      <w:r>
        <w:rPr>
          <w:rFonts w:ascii="Segoe UI" w:hAnsi="Segoe UI" w:cs="Segoe UI"/>
          <w:color w:val="212121"/>
          <w:shd w:val="clear" w:color="auto" w:fill="FFFFFF"/>
        </w:rPr>
        <w:t>Mulsant</w:t>
      </w:r>
      <w:proofErr w:type="spellEnd"/>
      <w:r>
        <w:rPr>
          <w:rFonts w:ascii="Segoe UI" w:hAnsi="Segoe UI" w:cs="Segoe UI"/>
          <w:color w:val="212121"/>
          <w:shd w:val="clear" w:color="auto" w:fill="FFFFFF"/>
        </w:rPr>
        <w:t xml:space="preserve"> BH; </w:t>
      </w:r>
      <w:proofErr w:type="spellStart"/>
      <w:r>
        <w:rPr>
          <w:rFonts w:ascii="Segoe UI" w:hAnsi="Segoe UI" w:cs="Segoe UI"/>
          <w:color w:val="212121"/>
          <w:shd w:val="clear" w:color="auto" w:fill="FFFFFF"/>
        </w:rPr>
        <w:t>PACt</w:t>
      </w:r>
      <w:proofErr w:type="spellEnd"/>
      <w:r>
        <w:rPr>
          <w:rFonts w:ascii="Segoe UI" w:hAnsi="Segoe UI" w:cs="Segoe UI"/>
          <w:color w:val="212121"/>
          <w:shd w:val="clear" w:color="auto" w:fill="FFFFFF"/>
        </w:rPr>
        <w:t xml:space="preserve">-MD Study Group. Slowing Cognitive Decline in Major Depressive Disorder and Mild Cognitive Impairment: A Randomized Clinical Trial. JAMA Psychiatry. 2024 Oct </w:t>
      </w:r>
      <w:proofErr w:type="gramStart"/>
      <w:r>
        <w:rPr>
          <w:rFonts w:ascii="Segoe UI" w:hAnsi="Segoe UI" w:cs="Segoe UI"/>
          <w:color w:val="212121"/>
          <w:shd w:val="clear" w:color="auto" w:fill="FFFFFF"/>
        </w:rPr>
        <w:t>30:e</w:t>
      </w:r>
      <w:proofErr w:type="gramEnd"/>
      <w:r>
        <w:rPr>
          <w:rFonts w:ascii="Segoe UI" w:hAnsi="Segoe UI" w:cs="Segoe UI"/>
          <w:color w:val="212121"/>
          <w:shd w:val="clear" w:color="auto" w:fill="FFFFFF"/>
        </w:rPr>
        <w:t xml:space="preserve">243241.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10.1001/jamapsychiatry.2024.3241.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ahead of print. </w:t>
      </w:r>
      <w:hyperlink r:id="rId10" w:history="1">
        <w:r w:rsidRPr="006972A3">
          <w:rPr>
            <w:rStyle w:val="Hyperlink"/>
            <w:rFonts w:ascii="Segoe UI" w:hAnsi="Segoe UI" w:cs="Segoe UI"/>
            <w:shd w:val="clear" w:color="auto" w:fill="FFFFFF"/>
          </w:rPr>
          <w:t>PMID: 39476073</w:t>
        </w:r>
      </w:hyperlink>
      <w:r>
        <w:rPr>
          <w:rFonts w:ascii="Segoe UI" w:hAnsi="Segoe UI" w:cs="Segoe UI"/>
          <w:color w:val="212121"/>
          <w:shd w:val="clear" w:color="auto" w:fill="FFFFFF"/>
        </w:rPr>
        <w:t>; PMCID: PMC11525663.</w:t>
      </w:r>
    </w:p>
    <w:p w14:paraId="7EA8FB79"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Importance: </w:t>
      </w:r>
      <w:r>
        <w:rPr>
          <w:rFonts w:ascii="Segoe UI" w:hAnsi="Segoe UI" w:cs="Segoe UI"/>
          <w:color w:val="212121"/>
        </w:rPr>
        <w:t>Older adults with major depressive disorder (MDD) or mild cognitive impairment (MCI) are at high risk for cognitive decline.</w:t>
      </w:r>
    </w:p>
    <w:p w14:paraId="33C45C79"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Objective: </w:t>
      </w:r>
      <w:r>
        <w:rPr>
          <w:rFonts w:ascii="Segoe UI" w:hAnsi="Segoe UI" w:cs="Segoe UI"/>
          <w:color w:val="212121"/>
        </w:rPr>
        <w:t>To assess the efficacy of cognitive remediation (CR) plus transcranial direct current stimulation (</w:t>
      </w:r>
      <w:proofErr w:type="spellStart"/>
      <w:r>
        <w:rPr>
          <w:rFonts w:ascii="Segoe UI" w:hAnsi="Segoe UI" w:cs="Segoe UI"/>
          <w:color w:val="212121"/>
        </w:rPr>
        <w:t>tDCS</w:t>
      </w:r>
      <w:proofErr w:type="spellEnd"/>
      <w:r>
        <w:rPr>
          <w:rFonts w:ascii="Segoe UI" w:hAnsi="Segoe UI" w:cs="Segoe UI"/>
          <w:color w:val="212121"/>
        </w:rPr>
        <w:t>) targeting the prefrontal cortex in slowing cognitive decline, acutely improving cognition, and reducing progression to MCI or dementia in older adults with remitted MDD (</w:t>
      </w:r>
      <w:proofErr w:type="spellStart"/>
      <w:r>
        <w:rPr>
          <w:rFonts w:ascii="Segoe UI" w:hAnsi="Segoe UI" w:cs="Segoe UI"/>
          <w:color w:val="212121"/>
        </w:rPr>
        <w:t>rMDD</w:t>
      </w:r>
      <w:proofErr w:type="spellEnd"/>
      <w:r>
        <w:rPr>
          <w:rFonts w:ascii="Segoe UI" w:hAnsi="Segoe UI" w:cs="Segoe UI"/>
          <w:color w:val="212121"/>
        </w:rPr>
        <w:t>), MCI, or both.</w:t>
      </w:r>
    </w:p>
    <w:p w14:paraId="0F1C7031"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Design, setting, and participants: </w:t>
      </w:r>
      <w:r>
        <w:rPr>
          <w:rFonts w:ascii="Segoe UI" w:hAnsi="Segoe UI" w:cs="Segoe UI"/>
          <w:color w:val="212121"/>
        </w:rPr>
        <w:t xml:space="preserve">This randomized clinical trial was conducted at 5 academic hospitals in Toronto, Ontario, Canada. Participants were older adults who had </w:t>
      </w:r>
      <w:proofErr w:type="spellStart"/>
      <w:r>
        <w:rPr>
          <w:rFonts w:ascii="Segoe UI" w:hAnsi="Segoe UI" w:cs="Segoe UI"/>
          <w:color w:val="212121"/>
        </w:rPr>
        <w:t>rMDD</w:t>
      </w:r>
      <w:proofErr w:type="spellEnd"/>
      <w:r>
        <w:rPr>
          <w:rFonts w:ascii="Segoe UI" w:hAnsi="Segoe UI" w:cs="Segoe UI"/>
          <w:color w:val="212121"/>
        </w:rPr>
        <w:t xml:space="preserve"> (with or without MCI, age ≥65 y) or MCI without </w:t>
      </w:r>
      <w:proofErr w:type="spellStart"/>
      <w:r>
        <w:rPr>
          <w:rFonts w:ascii="Segoe UI" w:hAnsi="Segoe UI" w:cs="Segoe UI"/>
          <w:color w:val="212121"/>
        </w:rPr>
        <w:t>rMDD</w:t>
      </w:r>
      <w:proofErr w:type="spellEnd"/>
      <w:r>
        <w:rPr>
          <w:rFonts w:ascii="Segoe UI" w:hAnsi="Segoe UI" w:cs="Segoe UI"/>
          <w:color w:val="212121"/>
        </w:rPr>
        <w:t xml:space="preserve"> (age ≥60 y). Assessments were made at baseline, month 2, and yearly from baseline for 3 to 7 years.</w:t>
      </w:r>
    </w:p>
    <w:p w14:paraId="5108C04C"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Interventions: </w:t>
      </w:r>
      <w:r>
        <w:rPr>
          <w:rFonts w:ascii="Segoe UI" w:hAnsi="Segoe UI" w:cs="Segoe UI"/>
          <w:color w:val="212121"/>
        </w:rPr>
        <w:t xml:space="preserve">CR plus </w:t>
      </w:r>
      <w:proofErr w:type="spellStart"/>
      <w:r>
        <w:rPr>
          <w:rFonts w:ascii="Segoe UI" w:hAnsi="Segoe UI" w:cs="Segoe UI"/>
          <w:color w:val="212121"/>
        </w:rPr>
        <w:t>tDCS</w:t>
      </w:r>
      <w:proofErr w:type="spellEnd"/>
      <w:r>
        <w:rPr>
          <w:rFonts w:ascii="Segoe UI" w:hAnsi="Segoe UI" w:cs="Segoe UI"/>
          <w:color w:val="212121"/>
        </w:rPr>
        <w:t xml:space="preserve"> (hereafter, active) or sham plus sham 5 days a week for 8 weeks followed by twice-a-year 5-day boosters and daily at-home CR or sham CR.</w:t>
      </w:r>
    </w:p>
    <w:p w14:paraId="57C5FBCD"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Main outcomes and measures: </w:t>
      </w:r>
      <w:r>
        <w:rPr>
          <w:rFonts w:ascii="Segoe UI" w:hAnsi="Segoe UI" w:cs="Segoe UI"/>
          <w:color w:val="212121"/>
        </w:rPr>
        <w:t>The primary outcome was change in global composite cognitive score. Secondary outcomes included changes in 6 cognitive domains, moderating effect of the diagnosis, moderating effect of APOE ε4 status, change in composite score at month 2, and progression to MCI or dementia over time.</w:t>
      </w:r>
    </w:p>
    <w:p w14:paraId="6159B94B"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lastRenderedPageBreak/>
        <w:t>Results: </w:t>
      </w:r>
      <w:r>
        <w:rPr>
          <w:rFonts w:ascii="Segoe UI" w:hAnsi="Segoe UI" w:cs="Segoe UI"/>
          <w:color w:val="212121"/>
        </w:rPr>
        <w:t xml:space="preserve">Of 486 older adults who provided consent, 375 (with </w:t>
      </w:r>
      <w:proofErr w:type="spellStart"/>
      <w:r>
        <w:rPr>
          <w:rFonts w:ascii="Segoe UI" w:hAnsi="Segoe UI" w:cs="Segoe UI"/>
          <w:color w:val="212121"/>
        </w:rPr>
        <w:t>rMDD</w:t>
      </w:r>
      <w:proofErr w:type="spellEnd"/>
      <w:r>
        <w:rPr>
          <w:rFonts w:ascii="Segoe UI" w:hAnsi="Segoe UI" w:cs="Segoe UI"/>
          <w:color w:val="212121"/>
        </w:rPr>
        <w:t xml:space="preserve">, MCI, or both) received at least 1 intervention session (mean [SD] age, 72.2 [6.4] years; 232 women [62%] and 143 men [38%]). Over a median follow-up of 48.3 months (range, 2.1-85.9), CR and </w:t>
      </w:r>
      <w:proofErr w:type="spellStart"/>
      <w:r>
        <w:rPr>
          <w:rFonts w:ascii="Segoe UI" w:hAnsi="Segoe UI" w:cs="Segoe UI"/>
          <w:color w:val="212121"/>
        </w:rPr>
        <w:t>tDCS</w:t>
      </w:r>
      <w:proofErr w:type="spellEnd"/>
      <w:r>
        <w:rPr>
          <w:rFonts w:ascii="Segoe UI" w:hAnsi="Segoe UI" w:cs="Segoe UI"/>
          <w:color w:val="212121"/>
        </w:rPr>
        <w:t xml:space="preserve"> slowed cognitive decline in older adults with </w:t>
      </w:r>
      <w:proofErr w:type="spellStart"/>
      <w:r>
        <w:rPr>
          <w:rFonts w:ascii="Segoe UI" w:hAnsi="Segoe UI" w:cs="Segoe UI"/>
          <w:color w:val="212121"/>
        </w:rPr>
        <w:t>rMDD</w:t>
      </w:r>
      <w:proofErr w:type="spellEnd"/>
      <w:r>
        <w:rPr>
          <w:rFonts w:ascii="Segoe UI" w:hAnsi="Segoe UI" w:cs="Segoe UI"/>
          <w:color w:val="212121"/>
        </w:rPr>
        <w:t xml:space="preserve"> or MCI (adjusted z score difference [active - sham] at month 60, 0.21; 95% CI, 0.07 to 0.35; likelihood ratio test [LRT] P = .006). In the preplanned primary analysis, CR and </w:t>
      </w:r>
      <w:proofErr w:type="spellStart"/>
      <w:r>
        <w:rPr>
          <w:rFonts w:ascii="Segoe UI" w:hAnsi="Segoe UI" w:cs="Segoe UI"/>
          <w:color w:val="212121"/>
        </w:rPr>
        <w:t>tDCS</w:t>
      </w:r>
      <w:proofErr w:type="spellEnd"/>
      <w:r>
        <w:rPr>
          <w:rFonts w:ascii="Segoe UI" w:hAnsi="Segoe UI" w:cs="Segoe UI"/>
          <w:color w:val="212121"/>
        </w:rPr>
        <w:t xml:space="preserve"> did not improve cognition acutely (adjusted z score difference [active - sham] at month 2, 0.06, 95% CI, -0.006 to 0.12). Similarly, the effect of CR and </w:t>
      </w:r>
      <w:proofErr w:type="spellStart"/>
      <w:r>
        <w:rPr>
          <w:rFonts w:ascii="Segoe UI" w:hAnsi="Segoe UI" w:cs="Segoe UI"/>
          <w:color w:val="212121"/>
        </w:rPr>
        <w:t>tDCS</w:t>
      </w:r>
      <w:proofErr w:type="spellEnd"/>
      <w:r>
        <w:rPr>
          <w:rFonts w:ascii="Segoe UI" w:hAnsi="Segoe UI" w:cs="Segoe UI"/>
          <w:color w:val="212121"/>
        </w:rPr>
        <w:t xml:space="preserve"> on delaying progression from normal cognition to MCI or MCI to dementia was weak and not significant (hazard ratio, 0.66; 95% CI, 0.40 to 1.08; P = .10). Preplanned analyses showed treatment effects for executive function (LRT P = .04) and verbal memory (LRT P = .02) and interactions with diagnosis (P = .01) and APOE ε4 (P &lt; .001) demonstrating a larger effect among those with </w:t>
      </w:r>
      <w:proofErr w:type="spellStart"/>
      <w:r>
        <w:rPr>
          <w:rFonts w:ascii="Segoe UI" w:hAnsi="Segoe UI" w:cs="Segoe UI"/>
          <w:color w:val="212121"/>
        </w:rPr>
        <w:t>rMDD</w:t>
      </w:r>
      <w:proofErr w:type="spellEnd"/>
      <w:r>
        <w:rPr>
          <w:rFonts w:ascii="Segoe UI" w:hAnsi="Segoe UI" w:cs="Segoe UI"/>
          <w:color w:val="212121"/>
        </w:rPr>
        <w:t xml:space="preserve"> and in noncarriers of APOE ε4.</w:t>
      </w:r>
    </w:p>
    <w:p w14:paraId="623B7201" w14:textId="5E165423"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Conclusions and relevance: </w:t>
      </w:r>
      <w:r>
        <w:rPr>
          <w:rFonts w:ascii="Segoe UI" w:hAnsi="Segoe UI" w:cs="Segoe UI"/>
          <w:color w:val="212121"/>
        </w:rPr>
        <w:t xml:space="preserve">The study showed that CR and </w:t>
      </w:r>
      <w:proofErr w:type="spellStart"/>
      <w:r>
        <w:rPr>
          <w:rFonts w:ascii="Segoe UI" w:hAnsi="Segoe UI" w:cs="Segoe UI"/>
          <w:color w:val="212121"/>
        </w:rPr>
        <w:t>tDCS</w:t>
      </w:r>
      <w:proofErr w:type="spellEnd"/>
      <w:r>
        <w:rPr>
          <w:rFonts w:ascii="Segoe UI" w:hAnsi="Segoe UI" w:cs="Segoe UI"/>
          <w:color w:val="212121"/>
        </w:rPr>
        <w:t xml:space="preserve">, both targeting the prefrontal cortex, is efficacious in slowing cognitive decline in older adults at risk of cognitive decline, particularly those with </w:t>
      </w:r>
      <w:proofErr w:type="spellStart"/>
      <w:r>
        <w:rPr>
          <w:rFonts w:ascii="Segoe UI" w:hAnsi="Segoe UI" w:cs="Segoe UI"/>
          <w:color w:val="212121"/>
        </w:rPr>
        <w:t>rMDD</w:t>
      </w:r>
      <w:proofErr w:type="spellEnd"/>
      <w:r>
        <w:rPr>
          <w:rFonts w:ascii="Segoe UI" w:hAnsi="Segoe UI" w:cs="Segoe UI"/>
          <w:color w:val="212121"/>
        </w:rPr>
        <w:t xml:space="preserve"> (with or without MCI) and in those at low genetic risk for Alzheimer disease.</w:t>
      </w:r>
    </w:p>
    <w:p w14:paraId="21C63D11" w14:textId="77777777" w:rsidR="006972A3" w:rsidRDefault="006972A3" w:rsidP="006972A3">
      <w:pPr>
        <w:pStyle w:val="Heading1"/>
        <w:shd w:val="clear" w:color="auto" w:fill="FFFFFF"/>
        <w:rPr>
          <w:rFonts w:ascii="Merriweather" w:hAnsi="Merriweather"/>
          <w:color w:val="212121"/>
        </w:rPr>
      </w:pPr>
      <w:bookmarkStart w:id="2" w:name="_Toc182213982"/>
      <w:r>
        <w:rPr>
          <w:rFonts w:ascii="Merriweather" w:hAnsi="Merriweather"/>
          <w:color w:val="212121"/>
        </w:rPr>
        <w:t>Neuroinflammation, Stress-Related Suicidal Ideation, and Negative Mood in Depression</w:t>
      </w:r>
      <w:bookmarkEnd w:id="2"/>
    </w:p>
    <w:p w14:paraId="1C16573F" w14:textId="77777777" w:rsidR="006972A3" w:rsidRDefault="006972A3" w:rsidP="006972A3">
      <w:pPr>
        <w:pStyle w:val="xmsonormal"/>
        <w:shd w:val="clear" w:color="auto" w:fill="FFFFFF"/>
        <w:spacing w:before="0" w:beforeAutospacing="0" w:after="0" w:afterAutospacing="0"/>
        <w:rPr>
          <w:rFonts w:ascii="Segoe UI" w:hAnsi="Segoe UI" w:cs="Segoe UI"/>
          <w:color w:val="212121"/>
          <w:sz w:val="22"/>
          <w:szCs w:val="22"/>
          <w:bdr w:val="none" w:sz="0" w:space="0" w:color="auto" w:frame="1"/>
          <w:shd w:val="clear" w:color="auto" w:fill="FFFFFF"/>
        </w:rPr>
      </w:pPr>
    </w:p>
    <w:p w14:paraId="03FF3574" w14:textId="59E5EF37" w:rsidR="006972A3" w:rsidRDefault="006972A3" w:rsidP="006972A3">
      <w:pPr>
        <w:pStyle w:val="xmsonormal"/>
        <w:shd w:val="clear" w:color="auto" w:fill="FFFFFF"/>
        <w:spacing w:before="0" w:beforeAutospacing="0" w:after="0" w:afterAutospacing="0"/>
        <w:rPr>
          <w:rFonts w:ascii="Aptos" w:hAnsi="Aptos"/>
          <w:color w:val="242424"/>
          <w:sz w:val="22"/>
          <w:szCs w:val="22"/>
        </w:rPr>
      </w:pPr>
      <w:r>
        <w:rPr>
          <w:rFonts w:ascii="Segoe UI" w:hAnsi="Segoe UI" w:cs="Segoe UI"/>
          <w:color w:val="212121"/>
          <w:sz w:val="22"/>
          <w:szCs w:val="22"/>
          <w:bdr w:val="none" w:sz="0" w:space="0" w:color="auto" w:frame="1"/>
          <w:shd w:val="clear" w:color="auto" w:fill="FFFFFF"/>
        </w:rPr>
        <w:t xml:space="preserve">Herzog S, Bartlett EA, Zanderigo F, </w:t>
      </w:r>
      <w:proofErr w:type="spellStart"/>
      <w:r>
        <w:rPr>
          <w:rFonts w:ascii="Segoe UI" w:hAnsi="Segoe UI" w:cs="Segoe UI"/>
          <w:color w:val="212121"/>
          <w:sz w:val="22"/>
          <w:szCs w:val="22"/>
          <w:bdr w:val="none" w:sz="0" w:space="0" w:color="auto" w:frame="1"/>
          <w:shd w:val="clear" w:color="auto" w:fill="FFFFFF"/>
        </w:rPr>
        <w:t>Galfalvy</w:t>
      </w:r>
      <w:proofErr w:type="spellEnd"/>
      <w:r>
        <w:rPr>
          <w:rFonts w:ascii="Segoe UI" w:hAnsi="Segoe UI" w:cs="Segoe UI"/>
          <w:color w:val="212121"/>
          <w:sz w:val="22"/>
          <w:szCs w:val="22"/>
          <w:bdr w:val="none" w:sz="0" w:space="0" w:color="auto" w:frame="1"/>
          <w:shd w:val="clear" w:color="auto" w:fill="FFFFFF"/>
        </w:rPr>
        <w:t xml:space="preserve"> HC, Burke A, Mintz A, Schmidt M, Hauser E, Huang YY, Melhem N, Sublette ME, Miller JM, Mann JJ. Neuroinflammation, Stress-Related Suicidal Ideation, and Negative Mood in Depression. JAMA Psychiatry. 2024 Nov 6. </w:t>
      </w:r>
      <w:proofErr w:type="spellStart"/>
      <w:r>
        <w:rPr>
          <w:rFonts w:ascii="Segoe UI" w:hAnsi="Segoe UI" w:cs="Segoe UI"/>
          <w:color w:val="212121"/>
          <w:sz w:val="22"/>
          <w:szCs w:val="22"/>
          <w:bdr w:val="none" w:sz="0" w:space="0" w:color="auto" w:frame="1"/>
          <w:shd w:val="clear" w:color="auto" w:fill="FFFFFF"/>
        </w:rPr>
        <w:t>doi</w:t>
      </w:r>
      <w:proofErr w:type="spellEnd"/>
      <w:r>
        <w:rPr>
          <w:rFonts w:ascii="Segoe UI" w:hAnsi="Segoe UI" w:cs="Segoe UI"/>
          <w:color w:val="212121"/>
          <w:sz w:val="22"/>
          <w:szCs w:val="22"/>
          <w:bdr w:val="none" w:sz="0" w:space="0" w:color="auto" w:frame="1"/>
          <w:shd w:val="clear" w:color="auto" w:fill="FFFFFF"/>
        </w:rPr>
        <w:t xml:space="preserve">: 10.1001/jamapsychiatry.2024.3543. </w:t>
      </w:r>
      <w:proofErr w:type="spellStart"/>
      <w:r>
        <w:rPr>
          <w:rFonts w:ascii="Segoe UI" w:hAnsi="Segoe UI" w:cs="Segoe UI"/>
          <w:color w:val="212121"/>
          <w:sz w:val="22"/>
          <w:szCs w:val="22"/>
          <w:bdr w:val="none" w:sz="0" w:space="0" w:color="auto" w:frame="1"/>
          <w:shd w:val="clear" w:color="auto" w:fill="FFFFFF"/>
        </w:rPr>
        <w:t>Epub</w:t>
      </w:r>
      <w:proofErr w:type="spellEnd"/>
      <w:r>
        <w:rPr>
          <w:rFonts w:ascii="Segoe UI" w:hAnsi="Segoe UI" w:cs="Segoe UI"/>
          <w:color w:val="212121"/>
          <w:sz w:val="22"/>
          <w:szCs w:val="22"/>
          <w:bdr w:val="none" w:sz="0" w:space="0" w:color="auto" w:frame="1"/>
          <w:shd w:val="clear" w:color="auto" w:fill="FFFFFF"/>
        </w:rPr>
        <w:t xml:space="preserve"> ahead of print. </w:t>
      </w:r>
      <w:hyperlink r:id="rId11" w:history="1">
        <w:r w:rsidRPr="006972A3">
          <w:rPr>
            <w:rStyle w:val="Hyperlink"/>
            <w:rFonts w:ascii="Segoe UI" w:hAnsi="Segoe UI" w:cs="Segoe UI"/>
            <w:sz w:val="22"/>
            <w:szCs w:val="22"/>
            <w:bdr w:val="none" w:sz="0" w:space="0" w:color="auto" w:frame="1"/>
            <w:shd w:val="clear" w:color="auto" w:fill="FFFFFF"/>
          </w:rPr>
          <w:t>PMID: 39504032</w:t>
        </w:r>
      </w:hyperlink>
    </w:p>
    <w:p w14:paraId="3EB92DB2"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Importance: </w:t>
      </w:r>
      <w:r>
        <w:rPr>
          <w:rFonts w:ascii="Segoe UI" w:hAnsi="Segoe UI" w:cs="Segoe UI"/>
          <w:color w:val="212121"/>
        </w:rPr>
        <w:t>Brain translocator protein 18k Da (TSPO) binding, a putative marker of neuroinflammatory processes (</w:t>
      </w:r>
      <w:proofErr w:type="spellStart"/>
      <w:r>
        <w:rPr>
          <w:rFonts w:ascii="Segoe UI" w:hAnsi="Segoe UI" w:cs="Segoe UI"/>
          <w:color w:val="212121"/>
        </w:rPr>
        <w:t>eg</w:t>
      </w:r>
      <w:proofErr w:type="spellEnd"/>
      <w:r>
        <w:rPr>
          <w:rFonts w:ascii="Segoe UI" w:hAnsi="Segoe UI" w:cs="Segoe UI"/>
          <w:color w:val="212121"/>
        </w:rPr>
        <w:t>, gliosis), is associated with stress and elevated in depressed and suicidal populations. However, it is unclear whether neuroinflammation moderates the impact of daily life stress on suicidal ideation and negative affect, thereby increasing risk for suicidal behavior.</w:t>
      </w:r>
    </w:p>
    <w:p w14:paraId="611AEDF6"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Objective: </w:t>
      </w:r>
      <w:r>
        <w:rPr>
          <w:rFonts w:ascii="Segoe UI" w:hAnsi="Segoe UI" w:cs="Segoe UI"/>
          <w:color w:val="212121"/>
        </w:rPr>
        <w:t>To examine the association of TSPO binding in participants with depression with real-world daily experiences of acute stress-related suicidal ideation and negative affect, as well as history of suicidal behavior and clinician-rated suicidal ideation.</w:t>
      </w:r>
    </w:p>
    <w:p w14:paraId="6127F093"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Design, setting, and participants: </w:t>
      </w:r>
      <w:r>
        <w:rPr>
          <w:rFonts w:ascii="Segoe UI" w:hAnsi="Segoe UI" w:cs="Segoe UI"/>
          <w:color w:val="212121"/>
        </w:rPr>
        <w:t xml:space="preserve">Data for this cross-sectional study were collected from June 2019 through July 2023. Procedures were conducted at a hospital-based research center in New York, New York. Participants were recruited via clinical referrals, the Columbia University research subject web portal, and from responses to internet </w:t>
      </w:r>
      <w:r>
        <w:rPr>
          <w:rFonts w:ascii="Segoe UI" w:hAnsi="Segoe UI" w:cs="Segoe UI"/>
          <w:color w:val="212121"/>
        </w:rPr>
        <w:lastRenderedPageBreak/>
        <w:t>advertisements. Of 148 participants who signed informed consent for study protocols, 53 adults aged 18 to 60 years who met DSM-5 diagnostic criteria for current major depressive disorder completed procedures with approved data and were enrolled. Participants were free of schizophrenia spectrum disorders, active physical illness, cognitive impairment, and substance intoxication or withdrawal at the time of scan.</w:t>
      </w:r>
    </w:p>
    <w:p w14:paraId="54451B0E"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Exposures: </w:t>
      </w:r>
      <w:r>
        <w:rPr>
          <w:rFonts w:ascii="Segoe UI" w:hAnsi="Segoe UI" w:cs="Segoe UI"/>
          <w:color w:val="212121"/>
        </w:rPr>
        <w:t>All participants underwent positron emission tomography imaging of TSPO binding with 11C-ER176 and concurrent arterial blood sampling.</w:t>
      </w:r>
    </w:p>
    <w:p w14:paraId="7A2BD840"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Main outcome and measures: </w:t>
      </w:r>
      <w:r>
        <w:rPr>
          <w:rFonts w:ascii="Segoe UI" w:hAnsi="Segoe UI" w:cs="Segoe UI"/>
          <w:color w:val="212121"/>
        </w:rPr>
        <w:t>A weighted average of 11C-ER176 total distribution volume (VT) was computed across 11 a priori brain regions and made up the primary outcome measure. Clinician-rated suicidal ideation was measured via the Beck Scale for Suicidal Ideation (BSS). A subset of participants (n = 21) completed 7 days of ecological momentary assessment (EMA), reporting daily on suicidal ideation, negative affect, and stressors.</w:t>
      </w:r>
    </w:p>
    <w:p w14:paraId="7F140C3A"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In the overall sample of 53 participants (mean [SD] age, 29.5 [9.8] years; 37 [69.8%] female and 16 [30.2%] male), 11C-ER176 VT was associated at trend levels with clinician-rated suicidal ideation severity (β, 0.19; 95% CI, -0.03 to 0.39; P = .09) and did not differ by suicide attempt history (n = 15; β, 0.18; 95% CI, -0.04 to 0.37; P = .11). Exploratory analyses indicated that presence of suicidal ideation (on BSS or EMA) was associated with higher 11C-ER176 VT (β, 0.21; 95% CI, 0.01 to 0.98; P = .045). In 21 participants who completed EMA, 11C-ER176 VT was associated with greater suicidal ideation and negative affect during EMA periods with stressors compared with nonstress periods (β, 0.12; SE, 0.06; 95% CI, 0.01 to 0.23; P = .03 and β, 0.19; SE, 0.06; 95% CI, 0.08 to 0.30; P &lt; .001, respectively).</w:t>
      </w:r>
    </w:p>
    <w:p w14:paraId="2FD6483C" w14:textId="44743A57" w:rsidR="006972A3" w:rsidRP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Conclusion and relevance: </w:t>
      </w:r>
      <w:r>
        <w:rPr>
          <w:rFonts w:ascii="Segoe UI" w:hAnsi="Segoe UI" w:cs="Segoe UI"/>
          <w:color w:val="212121"/>
        </w:rPr>
        <w:t>TSPO binding in individuals with depression may be a marker of vulnerability to acute stress-related increases in suicidal ideation and negative affect. Continued study is needed to determine the causal direction of TSPO binding and stress-related suicidal ideation or negative affect and whether targeting neuroinflammation may improve resilience to life stress in patients with depression.</w:t>
      </w:r>
    </w:p>
    <w:p w14:paraId="6C4F84AC" w14:textId="77777777" w:rsidR="006972A3" w:rsidRDefault="006972A3" w:rsidP="006972A3">
      <w:pPr>
        <w:pStyle w:val="Heading1"/>
        <w:shd w:val="clear" w:color="auto" w:fill="FFFFFF"/>
        <w:rPr>
          <w:rFonts w:ascii="Merriweather" w:hAnsi="Merriweather"/>
          <w:color w:val="212121"/>
        </w:rPr>
      </w:pPr>
      <w:bookmarkStart w:id="3" w:name="_Toc182213983"/>
      <w:r>
        <w:rPr>
          <w:rFonts w:ascii="Merriweather" w:hAnsi="Merriweather"/>
          <w:color w:val="212121"/>
        </w:rPr>
        <w:t>Prescription Digital Therapeutics: An Emerging Treatment Option for Negative Symptoms in Schizophrenia</w:t>
      </w:r>
      <w:bookmarkEnd w:id="3"/>
    </w:p>
    <w:p w14:paraId="24B77CC4" w14:textId="77777777" w:rsidR="0022361C" w:rsidRDefault="0022361C" w:rsidP="0022361C">
      <w:pPr>
        <w:shd w:val="clear" w:color="auto" w:fill="FFFFFF"/>
        <w:spacing w:after="0" w:line="240" w:lineRule="auto"/>
        <w:rPr>
          <w:rFonts w:ascii="Segoe UI" w:eastAsia="Times New Roman" w:hAnsi="Segoe UI" w:cs="Segoe UI"/>
          <w:color w:val="212121"/>
          <w:sz w:val="24"/>
          <w:szCs w:val="24"/>
        </w:rPr>
      </w:pPr>
    </w:p>
    <w:p w14:paraId="1442A614" w14:textId="6DB6CE3D" w:rsidR="006972A3" w:rsidRDefault="006972A3" w:rsidP="0022361C">
      <w:pPr>
        <w:shd w:val="clear" w:color="auto" w:fill="FFFFFF"/>
        <w:spacing w:after="0" w:line="240" w:lineRule="auto"/>
        <w:rPr>
          <w:rFonts w:ascii="Segoe UI" w:hAnsi="Segoe UI" w:cs="Segoe UI"/>
          <w:color w:val="212121"/>
          <w:shd w:val="clear" w:color="auto" w:fill="FFFFFF"/>
        </w:rPr>
      </w:pPr>
      <w:r>
        <w:rPr>
          <w:rFonts w:ascii="Segoe UI" w:hAnsi="Segoe UI" w:cs="Segoe UI"/>
          <w:color w:val="212121"/>
          <w:shd w:val="clear" w:color="auto" w:fill="FFFFFF"/>
        </w:rPr>
        <w:t xml:space="preserve">Fulford D, Marsch LA, Pratap A. Prescription Digital Therapeutics: An Emerging Treatment Option for Negative Symptoms in Schizophrenia. Biol Psychiatry. 2024 Oct 15;96(8):659-665.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10.1016/j.biopsych.2024.06.026.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2024 Jul 1. </w:t>
      </w:r>
      <w:hyperlink r:id="rId12" w:history="1">
        <w:r w:rsidRPr="006972A3">
          <w:rPr>
            <w:rStyle w:val="Hyperlink"/>
            <w:rFonts w:ascii="Segoe UI" w:hAnsi="Segoe UI" w:cs="Segoe UI"/>
            <w:shd w:val="clear" w:color="auto" w:fill="FFFFFF"/>
          </w:rPr>
          <w:t>PMID: 38960019</w:t>
        </w:r>
      </w:hyperlink>
      <w:r>
        <w:rPr>
          <w:rFonts w:ascii="Segoe UI" w:hAnsi="Segoe UI" w:cs="Segoe UI"/>
          <w:color w:val="212121"/>
          <w:shd w:val="clear" w:color="auto" w:fill="FFFFFF"/>
        </w:rPr>
        <w:t>; PMCID: PMC11410508.</w:t>
      </w:r>
    </w:p>
    <w:p w14:paraId="078EB9F3" w14:textId="77777777" w:rsidR="006972A3" w:rsidRDefault="006972A3" w:rsidP="0022361C">
      <w:pPr>
        <w:shd w:val="clear" w:color="auto" w:fill="FFFFFF"/>
        <w:spacing w:after="0" w:line="240" w:lineRule="auto"/>
        <w:rPr>
          <w:rFonts w:ascii="Segoe UI" w:hAnsi="Segoe UI" w:cs="Segoe UI"/>
          <w:color w:val="212121"/>
          <w:shd w:val="clear" w:color="auto" w:fill="FFFFFF"/>
        </w:rPr>
      </w:pPr>
    </w:p>
    <w:p w14:paraId="18BD4144" w14:textId="059280E6" w:rsidR="006972A3" w:rsidRDefault="006972A3" w:rsidP="0022361C">
      <w:pPr>
        <w:shd w:val="clear" w:color="auto" w:fill="FFFFFF"/>
        <w:spacing w:after="0" w:line="240" w:lineRule="auto"/>
        <w:rPr>
          <w:rFonts w:ascii="Segoe UI" w:hAnsi="Segoe UI" w:cs="Segoe UI"/>
          <w:color w:val="212121"/>
          <w:shd w:val="clear" w:color="auto" w:fill="FFFFFF"/>
        </w:rPr>
      </w:pPr>
      <w:r>
        <w:rPr>
          <w:rFonts w:ascii="Segoe UI" w:hAnsi="Segoe UI" w:cs="Segoe UI"/>
          <w:color w:val="212121"/>
          <w:shd w:val="clear" w:color="auto" w:fill="FFFFFF"/>
        </w:rPr>
        <w:lastRenderedPageBreak/>
        <w:t xml:space="preserve">Digital therapeutics-web-based programs, smartphone applications, and wearable devices designed to prevent, treat, or manage clinical conditions through software-driven, evidence-based intervention-can provide accessible alternatives and/or may supplement standard care for patients with serious mental illnesses, including schizophrenia. In this article, we provide a targeted summary of the rapidly growing field of digital therapeutics for schizophrenia and related serious mental illnesses. First, we define digital therapeutics. Then, we provide </w:t>
      </w:r>
      <w:proofErr w:type="gramStart"/>
      <w:r>
        <w:rPr>
          <w:rFonts w:ascii="Segoe UI" w:hAnsi="Segoe UI" w:cs="Segoe UI"/>
          <w:color w:val="212121"/>
          <w:shd w:val="clear" w:color="auto" w:fill="FFFFFF"/>
        </w:rPr>
        <w:t>a brief summary</w:t>
      </w:r>
      <w:proofErr w:type="gramEnd"/>
      <w:r>
        <w:rPr>
          <w:rFonts w:ascii="Segoe UI" w:hAnsi="Segoe UI" w:cs="Segoe UI"/>
          <w:color w:val="212121"/>
          <w:shd w:val="clear" w:color="auto" w:fill="FFFFFF"/>
        </w:rPr>
        <w:t xml:space="preserve"> of the emerging evidence of the efficacy of digital therapeutics for improving clinical outcomes, focusing on potential mechanisms of action for addressing some of the most challenging problems, including negative symptoms of psychosis. Our focus on these promising targets for digital therapeutics, including the latest in prescription models in the commercial space, highlights future directions for research and practice in this exciting field.</w:t>
      </w:r>
    </w:p>
    <w:p w14:paraId="17606676" w14:textId="77777777" w:rsidR="006972A3" w:rsidRDefault="006972A3" w:rsidP="0022361C">
      <w:pPr>
        <w:shd w:val="clear" w:color="auto" w:fill="FFFFFF"/>
        <w:spacing w:after="0" w:line="240" w:lineRule="auto"/>
        <w:rPr>
          <w:rFonts w:ascii="Segoe UI" w:hAnsi="Segoe UI" w:cs="Segoe UI"/>
          <w:color w:val="212121"/>
          <w:shd w:val="clear" w:color="auto" w:fill="FFFFFF"/>
        </w:rPr>
      </w:pPr>
    </w:p>
    <w:p w14:paraId="1ED16C9B" w14:textId="77777777" w:rsidR="006972A3" w:rsidRDefault="006972A3" w:rsidP="006972A3">
      <w:pPr>
        <w:pStyle w:val="Heading1"/>
        <w:shd w:val="clear" w:color="auto" w:fill="FFFFFF"/>
        <w:rPr>
          <w:rFonts w:ascii="Merriweather" w:hAnsi="Merriweather"/>
          <w:color w:val="212121"/>
        </w:rPr>
      </w:pPr>
      <w:bookmarkStart w:id="4" w:name="_Toc182213984"/>
      <w:r>
        <w:rPr>
          <w:rFonts w:ascii="Merriweather" w:hAnsi="Merriweather"/>
          <w:color w:val="212121"/>
        </w:rPr>
        <w:t>Intentional Self-Harm and Death by Suicide in Body Dysmorphic Disorder: A Nationwide Cohort Study</w:t>
      </w:r>
      <w:bookmarkEnd w:id="4"/>
    </w:p>
    <w:p w14:paraId="1B6AE694" w14:textId="77777777" w:rsidR="006972A3" w:rsidRDefault="006972A3" w:rsidP="0022361C">
      <w:pPr>
        <w:shd w:val="clear" w:color="auto" w:fill="FFFFFF"/>
        <w:spacing w:after="0" w:line="240" w:lineRule="auto"/>
        <w:rPr>
          <w:rFonts w:ascii="Segoe UI" w:hAnsi="Segoe UI" w:cs="Segoe UI"/>
          <w:color w:val="212121"/>
          <w:shd w:val="clear" w:color="auto" w:fill="FFFFFF"/>
        </w:rPr>
      </w:pPr>
    </w:p>
    <w:p w14:paraId="31E31725" w14:textId="6A7F4714" w:rsidR="006972A3" w:rsidRDefault="006972A3" w:rsidP="0022361C">
      <w:pPr>
        <w:shd w:val="clear" w:color="auto" w:fill="FFFFFF"/>
        <w:spacing w:after="0" w:line="240" w:lineRule="auto"/>
        <w:rPr>
          <w:rFonts w:ascii="Segoe UI" w:hAnsi="Segoe UI" w:cs="Segoe UI"/>
          <w:color w:val="212121"/>
          <w:shd w:val="clear" w:color="auto" w:fill="FFFFFF"/>
        </w:rPr>
      </w:pPr>
      <w:r>
        <w:rPr>
          <w:rFonts w:ascii="Segoe UI" w:hAnsi="Segoe UI" w:cs="Segoe UI"/>
          <w:color w:val="212121"/>
          <w:shd w:val="clear" w:color="auto" w:fill="FFFFFF"/>
        </w:rPr>
        <w:t xml:space="preserve">Rautio D, Isomura K, </w:t>
      </w:r>
      <w:proofErr w:type="spellStart"/>
      <w:r>
        <w:rPr>
          <w:rFonts w:ascii="Segoe UI" w:hAnsi="Segoe UI" w:cs="Segoe UI"/>
          <w:color w:val="212121"/>
          <w:shd w:val="clear" w:color="auto" w:fill="FFFFFF"/>
        </w:rPr>
        <w:t>Bjureberg</w:t>
      </w:r>
      <w:proofErr w:type="spellEnd"/>
      <w:r>
        <w:rPr>
          <w:rFonts w:ascii="Segoe UI" w:hAnsi="Segoe UI" w:cs="Segoe UI"/>
          <w:color w:val="212121"/>
          <w:shd w:val="clear" w:color="auto" w:fill="FFFFFF"/>
        </w:rPr>
        <w:t xml:space="preserve"> J, </w:t>
      </w:r>
      <w:proofErr w:type="spellStart"/>
      <w:r>
        <w:rPr>
          <w:rFonts w:ascii="Segoe UI" w:hAnsi="Segoe UI" w:cs="Segoe UI"/>
          <w:color w:val="212121"/>
          <w:shd w:val="clear" w:color="auto" w:fill="FFFFFF"/>
        </w:rPr>
        <w:t>Rück</w:t>
      </w:r>
      <w:proofErr w:type="spellEnd"/>
      <w:r>
        <w:rPr>
          <w:rFonts w:ascii="Segoe UI" w:hAnsi="Segoe UI" w:cs="Segoe UI"/>
          <w:color w:val="212121"/>
          <w:shd w:val="clear" w:color="auto" w:fill="FFFFFF"/>
        </w:rPr>
        <w:t xml:space="preserve"> C, Lichtenstein P, Larsson H, Kuja-</w:t>
      </w:r>
      <w:proofErr w:type="spellStart"/>
      <w:r>
        <w:rPr>
          <w:rFonts w:ascii="Segoe UI" w:hAnsi="Segoe UI" w:cs="Segoe UI"/>
          <w:color w:val="212121"/>
          <w:shd w:val="clear" w:color="auto" w:fill="FFFFFF"/>
        </w:rPr>
        <w:t>Halkola</w:t>
      </w:r>
      <w:proofErr w:type="spellEnd"/>
      <w:r>
        <w:rPr>
          <w:rFonts w:ascii="Segoe UI" w:hAnsi="Segoe UI" w:cs="Segoe UI"/>
          <w:color w:val="212121"/>
          <w:shd w:val="clear" w:color="auto" w:fill="FFFFFF"/>
        </w:rPr>
        <w:t xml:space="preserve"> R, Chang Z, D'Onofrio BM, </w:t>
      </w:r>
      <w:proofErr w:type="spellStart"/>
      <w:r>
        <w:rPr>
          <w:rFonts w:ascii="Segoe UI" w:hAnsi="Segoe UI" w:cs="Segoe UI"/>
          <w:color w:val="212121"/>
          <w:shd w:val="clear" w:color="auto" w:fill="FFFFFF"/>
        </w:rPr>
        <w:t>Brikell</w:t>
      </w:r>
      <w:proofErr w:type="spellEnd"/>
      <w:r>
        <w:rPr>
          <w:rFonts w:ascii="Segoe UI" w:hAnsi="Segoe UI" w:cs="Segoe UI"/>
          <w:color w:val="212121"/>
          <w:shd w:val="clear" w:color="auto" w:fill="FFFFFF"/>
        </w:rPr>
        <w:t xml:space="preserve"> I, Sidorchuk A, </w:t>
      </w:r>
      <w:proofErr w:type="spellStart"/>
      <w:r>
        <w:rPr>
          <w:rFonts w:ascii="Segoe UI" w:hAnsi="Segoe UI" w:cs="Segoe UI"/>
          <w:color w:val="212121"/>
          <w:shd w:val="clear" w:color="auto" w:fill="FFFFFF"/>
        </w:rPr>
        <w:t>Mataix</w:t>
      </w:r>
      <w:proofErr w:type="spellEnd"/>
      <w:r>
        <w:rPr>
          <w:rFonts w:ascii="Segoe UI" w:hAnsi="Segoe UI" w:cs="Segoe UI"/>
          <w:color w:val="212121"/>
          <w:shd w:val="clear" w:color="auto" w:fill="FFFFFF"/>
        </w:rPr>
        <w:t xml:space="preserve">-Cols D, Fernández de la Cruz L. Intentional Self-Harm and Death by Suicide in Body Dysmorphic Disorder: A Nationwide Cohort Study. Biol Psychiatry. 2024 Dec 1;96(11):868-875.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10.1016/j.biopsych.2024.05.006.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2024 May 9. </w:t>
      </w:r>
      <w:hyperlink r:id="rId13" w:history="1">
        <w:r w:rsidRPr="006972A3">
          <w:rPr>
            <w:rStyle w:val="Hyperlink"/>
            <w:rFonts w:ascii="Segoe UI" w:hAnsi="Segoe UI" w:cs="Segoe UI"/>
            <w:shd w:val="clear" w:color="auto" w:fill="FFFFFF"/>
          </w:rPr>
          <w:t>PMID: 38734199.</w:t>
        </w:r>
      </w:hyperlink>
    </w:p>
    <w:p w14:paraId="5C2B25E5" w14:textId="77777777" w:rsidR="006972A3" w:rsidRDefault="006972A3" w:rsidP="0022361C">
      <w:pPr>
        <w:shd w:val="clear" w:color="auto" w:fill="FFFFFF"/>
        <w:spacing w:after="0" w:line="240" w:lineRule="auto"/>
        <w:rPr>
          <w:rFonts w:ascii="Segoe UI" w:hAnsi="Segoe UI" w:cs="Segoe UI"/>
          <w:color w:val="212121"/>
          <w:shd w:val="clear" w:color="auto" w:fill="FFFFFF"/>
        </w:rPr>
      </w:pPr>
    </w:p>
    <w:p w14:paraId="14F50AE8"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Background: </w:t>
      </w:r>
      <w:r>
        <w:rPr>
          <w:rFonts w:ascii="Segoe UI" w:hAnsi="Segoe UI" w:cs="Segoe UI"/>
          <w:color w:val="212121"/>
        </w:rPr>
        <w:t xml:space="preserve">Body dysmorphic disorder (BDD) is thought to be associated with considerable suicide risk. This nationwide cohort study quantified the risks of intentional self-harm-including </w:t>
      </w:r>
      <w:proofErr w:type="spellStart"/>
      <w:r>
        <w:rPr>
          <w:rFonts w:ascii="Segoe UI" w:hAnsi="Segoe UI" w:cs="Segoe UI"/>
          <w:color w:val="212121"/>
        </w:rPr>
        <w:t>nonsuicidal</w:t>
      </w:r>
      <w:proofErr w:type="spellEnd"/>
      <w:r>
        <w:rPr>
          <w:rFonts w:ascii="Segoe UI" w:hAnsi="Segoe UI" w:cs="Segoe UI"/>
          <w:color w:val="212121"/>
        </w:rPr>
        <w:t xml:space="preserve"> self-injuries and suicide attempts-and death by suicide in BDD.</w:t>
      </w:r>
    </w:p>
    <w:p w14:paraId="17B01A36"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Methods: </w:t>
      </w:r>
      <w:r>
        <w:rPr>
          <w:rFonts w:ascii="Segoe UI" w:hAnsi="Segoe UI" w:cs="Segoe UI"/>
          <w:color w:val="212121"/>
        </w:rPr>
        <w:t>Individuals with a validated ICD-10 diagnosis of BDD in the Swedish National Patient Register, registered between January 1, 1997, and December 31, 2020, were matched with 10 unexposed individuals (i.e., without BDD) from the general population on birth year, sex, and county of residence. Conditional Poisson regression models estimated incidence rate ratios and 95% CIs for intentional self-harm. Stratified Cox proportional hazards models estimated hazard ratios and 95% CIs for death by suicide. Models adjusted for sociodemographic variables and lifetime psychiatric comorbidities.</w:t>
      </w:r>
    </w:p>
    <w:p w14:paraId="59EA385F"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 xml:space="preserve">Among 2833 individuals with BDD and 28,330 unexposed matched individuals, 466 (16.45%) and 1071 (3.78%), respectively, had at least 1 record of intentional self-harm during the study period (incidence rate ratio = 3.37; 95% CI, 3.02-3.76). In the BDD group, about two-thirds (n = 314; 67%) had their first recorded self-harm event before their first BDD diagnosis. A total of 17 (0.60%) individuals with BDD and 27 (0.10%) unexposed individuals died by suicide (hazard ratio = 3.47; 95% CI, 1.76-6.85). All results </w:t>
      </w:r>
      <w:r>
        <w:rPr>
          <w:rFonts w:ascii="Segoe UI" w:hAnsi="Segoe UI" w:cs="Segoe UI"/>
          <w:color w:val="212121"/>
        </w:rPr>
        <w:lastRenderedPageBreak/>
        <w:t>remained robust to additional adjustment for lifetime psychiatric comorbidities. A higher proportion of individuals with BDD who died by suicide had at least 1 previous record of intentional self-harm compared with unexposed individuals (52.94% vs. 22.22%; p = .036).</w:t>
      </w:r>
    </w:p>
    <w:p w14:paraId="09817B8B"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Conclusions: </w:t>
      </w:r>
      <w:r>
        <w:rPr>
          <w:rFonts w:ascii="Segoe UI" w:hAnsi="Segoe UI" w:cs="Segoe UI"/>
          <w:color w:val="212121"/>
        </w:rPr>
        <w:t>BDD was associated with a 3-fold increased risk of intentional self-harm and death by suicide.</w:t>
      </w:r>
    </w:p>
    <w:p w14:paraId="0348CBB6" w14:textId="77777777" w:rsidR="006972A3" w:rsidRDefault="006972A3" w:rsidP="006972A3">
      <w:pPr>
        <w:pStyle w:val="Heading1"/>
        <w:shd w:val="clear" w:color="auto" w:fill="FFFFFF"/>
        <w:rPr>
          <w:rFonts w:ascii="Merriweather" w:hAnsi="Merriweather"/>
          <w:color w:val="212121"/>
        </w:rPr>
      </w:pPr>
      <w:bookmarkStart w:id="5" w:name="_Toc182213985"/>
      <w:r>
        <w:rPr>
          <w:rFonts w:ascii="Merriweather" w:hAnsi="Merriweather"/>
          <w:color w:val="212121"/>
        </w:rPr>
        <w:t>Clinical symptoms and psychosocial functioning in patients with schizophrenia spectrum disorders testing seropositive for anti-NMDAR antibodies: a case-control comparison with patients testing negative</w:t>
      </w:r>
      <w:bookmarkEnd w:id="5"/>
    </w:p>
    <w:p w14:paraId="534A1C75" w14:textId="77777777" w:rsidR="006972A3" w:rsidRDefault="006972A3" w:rsidP="0022361C">
      <w:pPr>
        <w:shd w:val="clear" w:color="auto" w:fill="FFFFFF"/>
        <w:spacing w:after="0" w:line="240" w:lineRule="auto"/>
        <w:rPr>
          <w:rFonts w:ascii="Segoe UI" w:hAnsi="Segoe UI" w:cs="Segoe UI"/>
          <w:color w:val="212121"/>
          <w:shd w:val="clear" w:color="auto" w:fill="FFFFFF"/>
        </w:rPr>
      </w:pPr>
    </w:p>
    <w:p w14:paraId="1CDA88EA" w14:textId="71114207" w:rsidR="006972A3" w:rsidRDefault="006972A3" w:rsidP="0022361C">
      <w:pPr>
        <w:shd w:val="clear" w:color="auto" w:fill="FFFFFF"/>
        <w:spacing w:after="0" w:line="240" w:lineRule="auto"/>
        <w:rPr>
          <w:rFonts w:ascii="Segoe UI" w:hAnsi="Segoe UI" w:cs="Segoe UI"/>
          <w:color w:val="212121"/>
          <w:shd w:val="clear" w:color="auto" w:fill="FFFFFF"/>
        </w:rPr>
      </w:pPr>
      <w:proofErr w:type="spellStart"/>
      <w:r>
        <w:rPr>
          <w:rFonts w:ascii="Segoe UI" w:hAnsi="Segoe UI" w:cs="Segoe UI"/>
          <w:color w:val="212121"/>
          <w:shd w:val="clear" w:color="auto" w:fill="FFFFFF"/>
        </w:rPr>
        <w:t>Luykx</w:t>
      </w:r>
      <w:proofErr w:type="spellEnd"/>
      <w:r>
        <w:rPr>
          <w:rFonts w:ascii="Segoe UI" w:hAnsi="Segoe UI" w:cs="Segoe UI"/>
          <w:color w:val="212121"/>
          <w:shd w:val="clear" w:color="auto" w:fill="FFFFFF"/>
        </w:rPr>
        <w:t xml:space="preserve"> JJ, Visscher R, Winter-van Rossum I, Waters P, de Witte LD, Fleischhacker WW, Lin BD, de Boer N, van der Horst M, Yeeles K, Davidson M, Pollak TA, Hasan A, Lennox BR. Clinical symptoms and psychosocial functioning in patients with schizophrenia spectrum disorders testing seropositive for anti-NMDAR antibodies: a case-control comparison with patients testing negative. Lancet Psychiatry. 2024 Oct;11(10):828-838.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10.1016/S2215-0366(24)00249-9. </w:t>
      </w:r>
      <w:hyperlink r:id="rId14" w:history="1">
        <w:r w:rsidRPr="006972A3">
          <w:rPr>
            <w:rStyle w:val="Hyperlink"/>
            <w:rFonts w:ascii="Segoe UI" w:hAnsi="Segoe UI" w:cs="Segoe UI"/>
            <w:shd w:val="clear" w:color="auto" w:fill="FFFFFF"/>
          </w:rPr>
          <w:t>PMID: 39300641.</w:t>
        </w:r>
      </w:hyperlink>
    </w:p>
    <w:p w14:paraId="447B5FEE" w14:textId="77777777" w:rsidR="006972A3" w:rsidRDefault="006972A3" w:rsidP="0022361C">
      <w:pPr>
        <w:shd w:val="clear" w:color="auto" w:fill="FFFFFF"/>
        <w:spacing w:after="0" w:line="240" w:lineRule="auto"/>
        <w:rPr>
          <w:rFonts w:ascii="Segoe UI" w:hAnsi="Segoe UI" w:cs="Segoe UI"/>
          <w:color w:val="212121"/>
          <w:shd w:val="clear" w:color="auto" w:fill="FFFFFF"/>
        </w:rPr>
      </w:pPr>
    </w:p>
    <w:p w14:paraId="351EE49A"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Background: </w:t>
      </w:r>
      <w:r>
        <w:rPr>
          <w:rFonts w:ascii="Segoe UI" w:hAnsi="Segoe UI" w:cs="Segoe UI"/>
          <w:color w:val="212121"/>
        </w:rPr>
        <w:t xml:space="preserve">Antibodies against the N-methyl-D-aspartate receptor (NMDAR) have been described in the serum of people with schizophrenia spectrum disorders (schizophrenia). However, the prevalence and clinical relevance of these antibodies in schizophrenia is unclear. This knowledge gap includes the possibility of such antibodies being associated with a distinct clinical profile, which in turn might warrant a distinct treatment approach. We aimed to assess the seroprevalence of anti-NMDAR antibodies in </w:t>
      </w:r>
      <w:proofErr w:type="gramStart"/>
      <w:r>
        <w:rPr>
          <w:rFonts w:ascii="Segoe UI" w:hAnsi="Segoe UI" w:cs="Segoe UI"/>
          <w:color w:val="212121"/>
        </w:rPr>
        <w:t>schizophrenia, and</w:t>
      </w:r>
      <w:proofErr w:type="gramEnd"/>
      <w:r>
        <w:rPr>
          <w:rFonts w:ascii="Segoe UI" w:hAnsi="Segoe UI" w:cs="Segoe UI"/>
          <w:color w:val="212121"/>
        </w:rPr>
        <w:t xml:space="preserve"> compare symptoms and psychosocial functioning between patients with schizophrenia who were seropositive and seronegative for these antibodies.</w:t>
      </w:r>
    </w:p>
    <w:p w14:paraId="7D34C8E6"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Methods: </w:t>
      </w:r>
      <w:r>
        <w:rPr>
          <w:rFonts w:ascii="Segoe UI" w:hAnsi="Segoe UI" w:cs="Segoe UI"/>
          <w:color w:val="212121"/>
        </w:rPr>
        <w:t xml:space="preserve">In this case-control comparison, by combining new and existing studies, we included patients diagnosed with schizophrenia from four independent cohorts for whom anti-NMDAR serostatus had been assessed (or could be assessed by us) with live cell-based assays. Included cohorts were from the EULAST study (a trial conducted across 15 European countries and Israel), the </w:t>
      </w:r>
      <w:proofErr w:type="spellStart"/>
      <w:r>
        <w:rPr>
          <w:rFonts w:ascii="Segoe UI" w:hAnsi="Segoe UI" w:cs="Segoe UI"/>
          <w:color w:val="212121"/>
        </w:rPr>
        <w:t>OPTiMiSE</w:t>
      </w:r>
      <w:proofErr w:type="spellEnd"/>
      <w:r>
        <w:rPr>
          <w:rFonts w:ascii="Segoe UI" w:hAnsi="Segoe UI" w:cs="Segoe UI"/>
          <w:color w:val="212121"/>
        </w:rPr>
        <w:t xml:space="preserve"> study (an interventional study in Europe), and the PPiP1 and PPiP2 studies (conducted in the UK). Patients from these cohorts were </w:t>
      </w:r>
      <w:proofErr w:type="spellStart"/>
      <w:r>
        <w:rPr>
          <w:rFonts w:ascii="Segoe UI" w:hAnsi="Segoe UI" w:cs="Segoe UI"/>
          <w:color w:val="212121"/>
        </w:rPr>
        <w:t>analysed</w:t>
      </w:r>
      <w:proofErr w:type="spellEnd"/>
      <w:r>
        <w:rPr>
          <w:rFonts w:ascii="Segoe UI" w:hAnsi="Segoe UI" w:cs="Segoe UI"/>
          <w:color w:val="212121"/>
        </w:rPr>
        <w:t xml:space="preserve"> if they had complete Positive and Negative Syndrome Scale (PANSS) data. No participant had been diagnosed with autoimmune encephalitis or received treatment for this condition. After calculating the prevalence of serum anti-NMDAR antibodies, we examined possible differences in PANSS scores (negative, </w:t>
      </w:r>
      <w:r>
        <w:rPr>
          <w:rFonts w:ascii="Segoe UI" w:hAnsi="Segoe UI" w:cs="Segoe UI"/>
          <w:color w:val="212121"/>
        </w:rPr>
        <w:lastRenderedPageBreak/>
        <w:t xml:space="preserve">positive, and general symptom subscales, and total score) between anti-NMDAR-seropositive and anti-NMDAR-seronegative patients. Psychosocial functioning as measured by Personal Social Performance (PSP) score was also compared. All analyses were </w:t>
      </w:r>
      <w:proofErr w:type="gramStart"/>
      <w:r>
        <w:rPr>
          <w:rFonts w:ascii="Segoe UI" w:hAnsi="Segoe UI" w:cs="Segoe UI"/>
          <w:color w:val="212121"/>
        </w:rPr>
        <w:t>exploratory</w:t>
      </w:r>
      <w:proofErr w:type="gramEnd"/>
      <w:r>
        <w:rPr>
          <w:rFonts w:ascii="Segoe UI" w:hAnsi="Segoe UI" w:cs="Segoe UI"/>
          <w:color w:val="212121"/>
        </w:rPr>
        <w:t xml:space="preserve"> and no adjustment was done for multiple testing. People with lived experience were not involved in the conduct of this study.</w:t>
      </w:r>
    </w:p>
    <w:p w14:paraId="6D0C2167"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Findings: </w:t>
      </w:r>
      <w:r>
        <w:rPr>
          <w:rFonts w:ascii="Segoe UI" w:hAnsi="Segoe UI" w:cs="Segoe UI"/>
          <w:color w:val="212121"/>
        </w:rPr>
        <w:t>We collected individual patient data from 1114 patients with schizophrenia across the four cohorts. The study population had a mean age of 28·6 years (SD 7·6) and comprised 382 (34·3%) women and 732 (65·7%) men, including patients of White (929 [83·4%]), Asian (54 [4·8%]), Black (68 [6·1%]), and other (62 [5·6%]) ethnicities. Overall, 41 (3·7%) participants (range 3·1-4·0% across cohorts) tested positive for serum anti-NMDAR antibodies. Lower symptom severity on the negative symptoms PANSS subscale was observed for anti-NMDAR-seropositive patients (mean score 15·8 [SD 6·4]) than for anti-NMDAR-seronegative patients (18·2 [6·8]; Cohen's d=0·36; p=0·026), as well as on the general symptoms PANSS subscale (32·9 [8·9] vs 36·1 [10·1]; d=0·33; p=0·029) and total PANSS score (65·5 [18·5] vs 72·6 [19·3]; d=0·37; p=0·013). Mean PSP score was better in anti-NMDAR-positive patients (62·0 [17·0]) than in anti-NMDAR-negative patients (53·5 [16·3]; d=0·52; p=0·014).</w:t>
      </w:r>
    </w:p>
    <w:p w14:paraId="056A6462"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Interpretation: </w:t>
      </w:r>
      <w:r>
        <w:rPr>
          <w:rFonts w:ascii="Segoe UI" w:hAnsi="Segoe UI" w:cs="Segoe UI"/>
          <w:color w:val="212121"/>
        </w:rPr>
        <w:t>Serum NMDAR antibodies are present in 3-4% of patients with schizophrenia and are associated with relatively low severity of negative symptoms and relatively good psychosocial functioning. Thus, although the findings await replication in cohorts from other geographical regions, serum anti-NMDAR antibodies might be associated with a different form of psychotic illness. These findings could inform future prognostic and interventional studies examining whether anti-NMDAR antibodies are associated with a specific course of illness or with treatment response.</w:t>
      </w:r>
    </w:p>
    <w:p w14:paraId="07164097" w14:textId="77777777" w:rsidR="006972A3" w:rsidRDefault="006972A3" w:rsidP="006972A3">
      <w:pPr>
        <w:pStyle w:val="Heading1"/>
        <w:shd w:val="clear" w:color="auto" w:fill="FFFFFF"/>
        <w:rPr>
          <w:rFonts w:ascii="Merriweather" w:hAnsi="Merriweather"/>
          <w:color w:val="212121"/>
        </w:rPr>
      </w:pPr>
      <w:bookmarkStart w:id="6" w:name="_Toc182213986"/>
      <w:r>
        <w:rPr>
          <w:rFonts w:ascii="Merriweather" w:hAnsi="Merriweather"/>
          <w:color w:val="212121"/>
        </w:rPr>
        <w:t>Relapse Following Electroconvulsive Therapy for Schizophrenia: A Systematic Review and Meta-analysis</w:t>
      </w:r>
      <w:bookmarkEnd w:id="6"/>
    </w:p>
    <w:p w14:paraId="13880F76" w14:textId="77777777" w:rsidR="006972A3" w:rsidRDefault="006972A3" w:rsidP="0022361C">
      <w:pPr>
        <w:shd w:val="clear" w:color="auto" w:fill="FFFFFF"/>
        <w:spacing w:after="0" w:line="240" w:lineRule="auto"/>
        <w:rPr>
          <w:rFonts w:ascii="Segoe UI" w:hAnsi="Segoe UI" w:cs="Segoe UI"/>
          <w:color w:val="212121"/>
          <w:shd w:val="clear" w:color="auto" w:fill="FFFFFF"/>
        </w:rPr>
      </w:pPr>
    </w:p>
    <w:p w14:paraId="00383B43" w14:textId="27B985F3" w:rsidR="006972A3" w:rsidRDefault="006972A3" w:rsidP="0022361C">
      <w:pPr>
        <w:shd w:val="clear" w:color="auto" w:fill="FFFFFF"/>
        <w:spacing w:after="0" w:line="240" w:lineRule="auto"/>
        <w:rPr>
          <w:rFonts w:ascii="Segoe UI" w:hAnsi="Segoe UI" w:cs="Segoe UI"/>
          <w:color w:val="212121"/>
          <w:shd w:val="clear" w:color="auto" w:fill="FFFFFF"/>
        </w:rPr>
      </w:pPr>
      <w:r>
        <w:rPr>
          <w:rFonts w:ascii="Segoe UI" w:hAnsi="Segoe UI" w:cs="Segoe UI"/>
          <w:color w:val="212121"/>
          <w:shd w:val="clear" w:color="auto" w:fill="FFFFFF"/>
        </w:rPr>
        <w:t xml:space="preserve">Aoki N, </w:t>
      </w:r>
      <w:proofErr w:type="spellStart"/>
      <w:r>
        <w:rPr>
          <w:rFonts w:ascii="Segoe UI" w:hAnsi="Segoe UI" w:cs="Segoe UI"/>
          <w:color w:val="212121"/>
          <w:shd w:val="clear" w:color="auto" w:fill="FFFFFF"/>
        </w:rPr>
        <w:t>Tajika</w:t>
      </w:r>
      <w:proofErr w:type="spellEnd"/>
      <w:r>
        <w:rPr>
          <w:rFonts w:ascii="Segoe UI" w:hAnsi="Segoe UI" w:cs="Segoe UI"/>
          <w:color w:val="212121"/>
          <w:shd w:val="clear" w:color="auto" w:fill="FFFFFF"/>
        </w:rPr>
        <w:t xml:space="preserve"> A, </w:t>
      </w:r>
      <w:proofErr w:type="spellStart"/>
      <w:r>
        <w:rPr>
          <w:rFonts w:ascii="Segoe UI" w:hAnsi="Segoe UI" w:cs="Segoe UI"/>
          <w:color w:val="212121"/>
          <w:shd w:val="clear" w:color="auto" w:fill="FFFFFF"/>
        </w:rPr>
        <w:t>Suwa</w:t>
      </w:r>
      <w:proofErr w:type="spellEnd"/>
      <w:r>
        <w:rPr>
          <w:rFonts w:ascii="Segoe UI" w:hAnsi="Segoe UI" w:cs="Segoe UI"/>
          <w:color w:val="212121"/>
          <w:shd w:val="clear" w:color="auto" w:fill="FFFFFF"/>
        </w:rPr>
        <w:t xml:space="preserve"> T, Kawashima H, Yasuda K, Shimizu T, </w:t>
      </w:r>
      <w:proofErr w:type="spellStart"/>
      <w:r>
        <w:rPr>
          <w:rFonts w:ascii="Segoe UI" w:hAnsi="Segoe UI" w:cs="Segoe UI"/>
          <w:color w:val="212121"/>
          <w:shd w:val="clear" w:color="auto" w:fill="FFFFFF"/>
        </w:rPr>
        <w:t>Uchinuma</w:t>
      </w:r>
      <w:proofErr w:type="spellEnd"/>
      <w:r>
        <w:rPr>
          <w:rFonts w:ascii="Segoe UI" w:hAnsi="Segoe UI" w:cs="Segoe UI"/>
          <w:color w:val="212121"/>
          <w:shd w:val="clear" w:color="auto" w:fill="FFFFFF"/>
        </w:rPr>
        <w:t xml:space="preserve"> N, Tominaga H, Tan XW, Koh AHK, Tor PC, Nikolin S, Martin D, Kato M, Loo C, Kinoshita T, Furukawa TA, </w:t>
      </w:r>
      <w:proofErr w:type="spellStart"/>
      <w:r>
        <w:rPr>
          <w:rFonts w:ascii="Segoe UI" w:hAnsi="Segoe UI" w:cs="Segoe UI"/>
          <w:color w:val="212121"/>
          <w:shd w:val="clear" w:color="auto" w:fill="FFFFFF"/>
        </w:rPr>
        <w:t>Takekita</w:t>
      </w:r>
      <w:proofErr w:type="spellEnd"/>
      <w:r>
        <w:rPr>
          <w:rFonts w:ascii="Segoe UI" w:hAnsi="Segoe UI" w:cs="Segoe UI"/>
          <w:color w:val="212121"/>
          <w:shd w:val="clear" w:color="auto" w:fill="FFFFFF"/>
        </w:rPr>
        <w:t xml:space="preserve"> Y. Relapse Following Electroconvulsive Therapy for Schizophrenia: A Systematic Review and Meta-analysis. </w:t>
      </w:r>
      <w:proofErr w:type="spellStart"/>
      <w:r>
        <w:rPr>
          <w:rFonts w:ascii="Segoe UI" w:hAnsi="Segoe UI" w:cs="Segoe UI"/>
          <w:color w:val="212121"/>
          <w:shd w:val="clear" w:color="auto" w:fill="FFFFFF"/>
        </w:rPr>
        <w:t>Schizophr</w:t>
      </w:r>
      <w:proofErr w:type="spellEnd"/>
      <w:r>
        <w:rPr>
          <w:rFonts w:ascii="Segoe UI" w:hAnsi="Segoe UI" w:cs="Segoe UI"/>
          <w:color w:val="212121"/>
          <w:shd w:val="clear" w:color="auto" w:fill="FFFFFF"/>
        </w:rPr>
        <w:t xml:space="preserve"> Bull. 2024 Oct </w:t>
      </w:r>
      <w:proofErr w:type="gramStart"/>
      <w:r>
        <w:rPr>
          <w:rFonts w:ascii="Segoe UI" w:hAnsi="Segoe UI" w:cs="Segoe UI"/>
          <w:color w:val="212121"/>
          <w:shd w:val="clear" w:color="auto" w:fill="FFFFFF"/>
        </w:rPr>
        <w:t>4:sbae</w:t>
      </w:r>
      <w:proofErr w:type="gramEnd"/>
      <w:r>
        <w:rPr>
          <w:rFonts w:ascii="Segoe UI" w:hAnsi="Segoe UI" w:cs="Segoe UI"/>
          <w:color w:val="212121"/>
          <w:shd w:val="clear" w:color="auto" w:fill="FFFFFF"/>
        </w:rPr>
        <w:t xml:space="preserve">169.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10.1093/</w:t>
      </w:r>
      <w:proofErr w:type="spellStart"/>
      <w:r>
        <w:rPr>
          <w:rFonts w:ascii="Segoe UI" w:hAnsi="Segoe UI" w:cs="Segoe UI"/>
          <w:color w:val="212121"/>
          <w:shd w:val="clear" w:color="auto" w:fill="FFFFFF"/>
        </w:rPr>
        <w:t>schbul</w:t>
      </w:r>
      <w:proofErr w:type="spellEnd"/>
      <w:r>
        <w:rPr>
          <w:rFonts w:ascii="Segoe UI" w:hAnsi="Segoe UI" w:cs="Segoe UI"/>
          <w:color w:val="212121"/>
          <w:shd w:val="clear" w:color="auto" w:fill="FFFFFF"/>
        </w:rPr>
        <w:t xml:space="preserve">/sbae169.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ahead of print. </w:t>
      </w:r>
      <w:hyperlink r:id="rId15" w:history="1">
        <w:r w:rsidRPr="006972A3">
          <w:rPr>
            <w:rStyle w:val="Hyperlink"/>
            <w:rFonts w:ascii="Segoe UI" w:hAnsi="Segoe UI" w:cs="Segoe UI"/>
            <w:shd w:val="clear" w:color="auto" w:fill="FFFFFF"/>
          </w:rPr>
          <w:t>PMID: 39367738.</w:t>
        </w:r>
      </w:hyperlink>
    </w:p>
    <w:p w14:paraId="2A23C889" w14:textId="77777777" w:rsidR="006972A3" w:rsidRDefault="006972A3" w:rsidP="0022361C">
      <w:pPr>
        <w:shd w:val="clear" w:color="auto" w:fill="FFFFFF"/>
        <w:spacing w:after="0" w:line="240" w:lineRule="auto"/>
        <w:rPr>
          <w:rFonts w:ascii="Segoe UI" w:hAnsi="Segoe UI" w:cs="Segoe UI"/>
          <w:color w:val="212121"/>
          <w:shd w:val="clear" w:color="auto" w:fill="FFFFFF"/>
        </w:rPr>
      </w:pPr>
    </w:p>
    <w:p w14:paraId="0CF2EDC2"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Background: </w:t>
      </w:r>
      <w:r>
        <w:rPr>
          <w:rFonts w:ascii="Segoe UI" w:hAnsi="Segoe UI" w:cs="Segoe UI"/>
          <w:color w:val="212121"/>
        </w:rPr>
        <w:t>Evidence regarding schizophrenia relapse following acute electroconvulsive therapy (ECT) is sparse compared with that for depression, and we have no clear consensus on relapse proportions. We aimed to provide longitudinal information on schizophrenia relapse following acute ECT.</w:t>
      </w:r>
    </w:p>
    <w:p w14:paraId="5E97E176"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lastRenderedPageBreak/>
        <w:t>Study design: </w:t>
      </w:r>
      <w:r>
        <w:rPr>
          <w:rFonts w:ascii="Segoe UI" w:hAnsi="Segoe UI" w:cs="Segoe UI"/>
          <w:color w:val="212121"/>
        </w:rPr>
        <w:t xml:space="preserve">This systematic review and meta-analysis included </w:t>
      </w:r>
      <w:proofErr w:type="spellStart"/>
      <w:r>
        <w:rPr>
          <w:rFonts w:ascii="Segoe UI" w:hAnsi="Segoe UI" w:cs="Segoe UI"/>
          <w:color w:val="212121"/>
        </w:rPr>
        <w:t>randomised</w:t>
      </w:r>
      <w:proofErr w:type="spellEnd"/>
      <w:r>
        <w:rPr>
          <w:rFonts w:ascii="Segoe UI" w:hAnsi="Segoe UI" w:cs="Segoe UI"/>
          <w:color w:val="212121"/>
        </w:rPr>
        <w:t xml:space="preserve"> controlled trials (RCTs) and observational studies on post-acute ECT relapse and rehospitalization for schizophrenia and related disorders. For the primary outcome, we calculated the post-acute ECT pooled relapse estimates at each timepoint (3, 6, 12, and 24 months post-acute ECT) using a random effects model. For subgroup analyses, we investigated post-acute ECT relapse proportions by the type of maintenance therapy.</w:t>
      </w:r>
    </w:p>
    <w:p w14:paraId="03B153FC"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Study results: </w:t>
      </w:r>
      <w:r>
        <w:rPr>
          <w:rFonts w:ascii="Segoe UI" w:hAnsi="Segoe UI" w:cs="Segoe UI"/>
          <w:color w:val="212121"/>
        </w:rPr>
        <w:t xml:space="preserve">Among a total of 6413 records, 29 studies (3876 patients) met our inclusion criteria. The risk of bias was consistently low for all included RCTs (4 studies), although it ranged from low </w:t>
      </w:r>
      <w:proofErr w:type="spellStart"/>
      <w:r>
        <w:rPr>
          <w:rFonts w:ascii="Segoe UI" w:hAnsi="Segoe UI" w:cs="Segoe UI"/>
          <w:color w:val="212121"/>
        </w:rPr>
        <w:t>to</w:t>
      </w:r>
      <w:proofErr w:type="spellEnd"/>
      <w:r>
        <w:rPr>
          <w:rFonts w:ascii="Segoe UI" w:hAnsi="Segoe UI" w:cs="Segoe UI"/>
          <w:color w:val="212121"/>
        </w:rPr>
        <w:t xml:space="preserve"> high for observational studies (25 studies). Pooled estimates of relapse proportions among patients with schizophrenia responding to acute ECT were 24% (95% CI: 15-35), 37% (27-47), 41% (34-49), and 55% (40-69) at 3, 6, 12, and 24 months, respectively. When continuation/maintenance ECT was added to antipsychotics post-acute ECT, the 6-month relapse proportion was 20% (11-32).</w:t>
      </w:r>
    </w:p>
    <w:p w14:paraId="44EF99C0"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Conclusion: </w:t>
      </w:r>
      <w:r>
        <w:rPr>
          <w:rFonts w:ascii="Segoe UI" w:hAnsi="Segoe UI" w:cs="Segoe UI"/>
          <w:color w:val="212121"/>
        </w:rPr>
        <w:t xml:space="preserve">Relapse occurred mostly within 6 months post-acute ECT for schizophrenia, particularly within the first 3 months. Relapse proportions plateaued after 6 months, although more than half of all patients could be expected to relapse within 2 years. Further high-quality research is needed to </w:t>
      </w:r>
      <w:proofErr w:type="spellStart"/>
      <w:r>
        <w:rPr>
          <w:rFonts w:ascii="Segoe UI" w:hAnsi="Segoe UI" w:cs="Segoe UI"/>
          <w:color w:val="212121"/>
        </w:rPr>
        <w:t>optimise</w:t>
      </w:r>
      <w:proofErr w:type="spellEnd"/>
      <w:r>
        <w:rPr>
          <w:rFonts w:ascii="Segoe UI" w:hAnsi="Segoe UI" w:cs="Segoe UI"/>
          <w:color w:val="212121"/>
        </w:rPr>
        <w:t xml:space="preserve"> post-acute ECT treatment strategies in patients with schizophrenia.</w:t>
      </w:r>
    </w:p>
    <w:p w14:paraId="181821F5" w14:textId="77777777" w:rsidR="006972A3" w:rsidRDefault="006972A3" w:rsidP="006972A3">
      <w:pPr>
        <w:pStyle w:val="Heading1"/>
        <w:shd w:val="clear" w:color="auto" w:fill="FFFFFF"/>
        <w:rPr>
          <w:rFonts w:ascii="Merriweather" w:hAnsi="Merriweather"/>
          <w:color w:val="212121"/>
        </w:rPr>
      </w:pPr>
      <w:bookmarkStart w:id="7" w:name="_Toc182213987"/>
      <w:r>
        <w:rPr>
          <w:rFonts w:ascii="Merriweather" w:hAnsi="Merriweather"/>
          <w:color w:val="212121"/>
        </w:rPr>
        <w:t>Comparative Effectiveness of Antipsychotics in Patients With Schizophrenia Spectrum Disorder</w:t>
      </w:r>
      <w:bookmarkEnd w:id="7"/>
    </w:p>
    <w:p w14:paraId="215C6F03" w14:textId="77777777" w:rsidR="006972A3" w:rsidRDefault="006972A3" w:rsidP="0022361C">
      <w:pPr>
        <w:shd w:val="clear" w:color="auto" w:fill="FFFFFF"/>
        <w:spacing w:after="0" w:line="240" w:lineRule="auto"/>
        <w:rPr>
          <w:rFonts w:ascii="Segoe UI" w:hAnsi="Segoe UI" w:cs="Segoe UI"/>
          <w:color w:val="212121"/>
          <w:shd w:val="clear" w:color="auto" w:fill="FFFFFF"/>
        </w:rPr>
      </w:pPr>
    </w:p>
    <w:p w14:paraId="76BA8138" w14:textId="104BF719" w:rsidR="006972A3" w:rsidRDefault="006972A3" w:rsidP="0022361C">
      <w:pPr>
        <w:shd w:val="clear" w:color="auto" w:fill="FFFFFF"/>
        <w:spacing w:after="0" w:line="240" w:lineRule="auto"/>
        <w:rPr>
          <w:rFonts w:ascii="Segoe UI" w:hAnsi="Segoe UI" w:cs="Segoe UI"/>
          <w:color w:val="212121"/>
          <w:shd w:val="clear" w:color="auto" w:fill="FFFFFF"/>
        </w:rPr>
      </w:pPr>
      <w:r>
        <w:rPr>
          <w:rFonts w:ascii="Segoe UI" w:hAnsi="Segoe UI" w:cs="Segoe UI"/>
          <w:color w:val="212121"/>
          <w:shd w:val="clear" w:color="auto" w:fill="FFFFFF"/>
        </w:rPr>
        <w:t xml:space="preserve">Hamina A, Taipale H, </w:t>
      </w:r>
      <w:proofErr w:type="spellStart"/>
      <w:r>
        <w:rPr>
          <w:rFonts w:ascii="Segoe UI" w:hAnsi="Segoe UI" w:cs="Segoe UI"/>
          <w:color w:val="212121"/>
          <w:shd w:val="clear" w:color="auto" w:fill="FFFFFF"/>
        </w:rPr>
        <w:t>Lieslehto</w:t>
      </w:r>
      <w:proofErr w:type="spellEnd"/>
      <w:r>
        <w:rPr>
          <w:rFonts w:ascii="Segoe UI" w:hAnsi="Segoe UI" w:cs="Segoe UI"/>
          <w:color w:val="212121"/>
          <w:shd w:val="clear" w:color="auto" w:fill="FFFFFF"/>
        </w:rPr>
        <w:t xml:space="preserve"> J, </w:t>
      </w:r>
      <w:proofErr w:type="spellStart"/>
      <w:r>
        <w:rPr>
          <w:rFonts w:ascii="Segoe UI" w:hAnsi="Segoe UI" w:cs="Segoe UI"/>
          <w:color w:val="212121"/>
          <w:shd w:val="clear" w:color="auto" w:fill="FFFFFF"/>
        </w:rPr>
        <w:t>Lähteenvuo</w:t>
      </w:r>
      <w:proofErr w:type="spellEnd"/>
      <w:r>
        <w:rPr>
          <w:rFonts w:ascii="Segoe UI" w:hAnsi="Segoe UI" w:cs="Segoe UI"/>
          <w:color w:val="212121"/>
          <w:shd w:val="clear" w:color="auto" w:fill="FFFFFF"/>
        </w:rPr>
        <w:t xml:space="preserve"> M, Tanskanen A, </w:t>
      </w:r>
      <w:proofErr w:type="spellStart"/>
      <w:r>
        <w:rPr>
          <w:rFonts w:ascii="Segoe UI" w:hAnsi="Segoe UI" w:cs="Segoe UI"/>
          <w:color w:val="212121"/>
          <w:shd w:val="clear" w:color="auto" w:fill="FFFFFF"/>
        </w:rPr>
        <w:t>Mittendorfer</w:t>
      </w:r>
      <w:proofErr w:type="spellEnd"/>
      <w:r>
        <w:rPr>
          <w:rFonts w:ascii="Segoe UI" w:hAnsi="Segoe UI" w:cs="Segoe UI"/>
          <w:color w:val="212121"/>
          <w:shd w:val="clear" w:color="auto" w:fill="FFFFFF"/>
        </w:rPr>
        <w:t xml:space="preserve">-Rutz E, Tiihonen J. Comparative Effectiveness of Antipsychotics in Patients </w:t>
      </w:r>
      <w:proofErr w:type="gramStart"/>
      <w:r>
        <w:rPr>
          <w:rFonts w:ascii="Segoe UI" w:hAnsi="Segoe UI" w:cs="Segoe UI"/>
          <w:color w:val="212121"/>
          <w:shd w:val="clear" w:color="auto" w:fill="FFFFFF"/>
        </w:rPr>
        <w:t>With</w:t>
      </w:r>
      <w:proofErr w:type="gramEnd"/>
      <w:r>
        <w:rPr>
          <w:rFonts w:ascii="Segoe UI" w:hAnsi="Segoe UI" w:cs="Segoe UI"/>
          <w:color w:val="212121"/>
          <w:shd w:val="clear" w:color="auto" w:fill="FFFFFF"/>
        </w:rPr>
        <w:t xml:space="preserve"> Schizophrenia Spectrum Disorder. JAMA </w:t>
      </w:r>
      <w:proofErr w:type="spellStart"/>
      <w:r>
        <w:rPr>
          <w:rFonts w:ascii="Segoe UI" w:hAnsi="Segoe UI" w:cs="Segoe UI"/>
          <w:color w:val="212121"/>
          <w:shd w:val="clear" w:color="auto" w:fill="FFFFFF"/>
        </w:rPr>
        <w:t>Netw</w:t>
      </w:r>
      <w:proofErr w:type="spellEnd"/>
      <w:r>
        <w:rPr>
          <w:rFonts w:ascii="Segoe UI" w:hAnsi="Segoe UI" w:cs="Segoe UI"/>
          <w:color w:val="212121"/>
          <w:shd w:val="clear" w:color="auto" w:fill="FFFFFF"/>
        </w:rPr>
        <w:t xml:space="preserve"> Open. 2024 Oct 1;7(10</w:t>
      </w:r>
      <w:proofErr w:type="gramStart"/>
      <w:r>
        <w:rPr>
          <w:rFonts w:ascii="Segoe UI" w:hAnsi="Segoe UI" w:cs="Segoe UI"/>
          <w:color w:val="212121"/>
          <w:shd w:val="clear" w:color="auto" w:fill="FFFFFF"/>
        </w:rPr>
        <w:t>):e</w:t>
      </w:r>
      <w:proofErr w:type="gramEnd"/>
      <w:r>
        <w:rPr>
          <w:rFonts w:ascii="Segoe UI" w:hAnsi="Segoe UI" w:cs="Segoe UI"/>
          <w:color w:val="212121"/>
          <w:shd w:val="clear" w:color="auto" w:fill="FFFFFF"/>
        </w:rPr>
        <w:t xml:space="preserve">2438358.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10.1001/jamanetworkopen.2024.38358. </w:t>
      </w:r>
      <w:hyperlink r:id="rId16" w:history="1">
        <w:r w:rsidRPr="006972A3">
          <w:rPr>
            <w:rStyle w:val="Hyperlink"/>
            <w:rFonts w:ascii="Segoe UI" w:hAnsi="Segoe UI" w:cs="Segoe UI"/>
            <w:shd w:val="clear" w:color="auto" w:fill="FFFFFF"/>
          </w:rPr>
          <w:t>PMID: 39382894</w:t>
        </w:r>
      </w:hyperlink>
      <w:r>
        <w:rPr>
          <w:rFonts w:ascii="Segoe UI" w:hAnsi="Segoe UI" w:cs="Segoe UI"/>
          <w:color w:val="212121"/>
          <w:shd w:val="clear" w:color="auto" w:fill="FFFFFF"/>
        </w:rPr>
        <w:t>; PMCID: PMC11465102.</w:t>
      </w:r>
    </w:p>
    <w:p w14:paraId="2D33DDED"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Importance: </w:t>
      </w:r>
      <w:r>
        <w:rPr>
          <w:rFonts w:ascii="Segoe UI" w:hAnsi="Segoe UI" w:cs="Segoe UI"/>
          <w:color w:val="212121"/>
        </w:rPr>
        <w:t>Antipsychotics are the cornerstone of maintenance treatment in schizophrenia spectrum disorders, but it is unclear which agents should be prioritized by prescribers.</w:t>
      </w:r>
    </w:p>
    <w:p w14:paraId="39D5A165"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Objective: </w:t>
      </w:r>
      <w:r>
        <w:rPr>
          <w:rFonts w:ascii="Segoe UI" w:hAnsi="Segoe UI" w:cs="Segoe UI"/>
          <w:color w:val="212121"/>
        </w:rPr>
        <w:t>To investigate the clinical effectiveness of antipsychotics, including recent market entries, in comparison with oral olanzapine in relapse and treatment failure prevention among individuals with schizophrenia spectrum disorder.</w:t>
      </w:r>
    </w:p>
    <w:p w14:paraId="539D606E"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Design, setting, and participants: </w:t>
      </w:r>
      <w:r>
        <w:rPr>
          <w:rFonts w:ascii="Segoe UI" w:hAnsi="Segoe UI" w:cs="Segoe UI"/>
          <w:color w:val="212121"/>
        </w:rPr>
        <w:t xml:space="preserve">This comparative effectiveness research study with a within-individual analysis included data from Swedish health care registers of inpatient and specialized outpatient care, sickness absence, and disability pensions among all individuals aged 16 to 65 years who were diagnosed with schizophrenia spectrum </w:t>
      </w:r>
      <w:r>
        <w:rPr>
          <w:rFonts w:ascii="Segoe UI" w:hAnsi="Segoe UI" w:cs="Segoe UI"/>
          <w:color w:val="212121"/>
        </w:rPr>
        <w:lastRenderedPageBreak/>
        <w:t>disorder from January 1, 2006, to December 31, 2021, including an incident cohort and a prevalent cohort.</w:t>
      </w:r>
    </w:p>
    <w:p w14:paraId="57893367"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Exposures: </w:t>
      </w:r>
      <w:r>
        <w:rPr>
          <w:rFonts w:ascii="Segoe UI" w:hAnsi="Segoe UI" w:cs="Segoe UI"/>
          <w:color w:val="212121"/>
        </w:rPr>
        <w:t>Specific antipsychotics.</w:t>
      </w:r>
    </w:p>
    <w:p w14:paraId="4585CF48"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Main outcomes and measures: </w:t>
      </w:r>
      <w:r>
        <w:rPr>
          <w:rFonts w:ascii="Segoe UI" w:hAnsi="Segoe UI" w:cs="Segoe UI"/>
          <w:color w:val="212121"/>
        </w:rPr>
        <w:t xml:space="preserve">The risks for psychosis relapse hospitalization and treatment failure (psychiatric hospitalization, death, or change in an antipsychotic medication) were adjusted for the temporal order of treatments, time since cohort entry, and concomitant drugs. Comparisons of all antipsychotics with oral olanzapine, the </w:t>
      </w:r>
      <w:proofErr w:type="gramStart"/>
      <w:r>
        <w:rPr>
          <w:rFonts w:ascii="Segoe UI" w:hAnsi="Segoe UI" w:cs="Segoe UI"/>
          <w:color w:val="212121"/>
        </w:rPr>
        <w:t>most commonly used</w:t>
      </w:r>
      <w:proofErr w:type="gramEnd"/>
      <w:r>
        <w:rPr>
          <w:rFonts w:ascii="Segoe UI" w:hAnsi="Segoe UI" w:cs="Segoe UI"/>
          <w:color w:val="212121"/>
        </w:rPr>
        <w:t xml:space="preserve"> antipsychotic, were investigated.</w:t>
      </w:r>
    </w:p>
    <w:p w14:paraId="396DE755"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Among the full cohort of 131 476 individuals, the mean (SD) age of the study cohort was 45.7 (16.2) years (70 054 men [53.3%]). During a median follow-up of 12.0 years [IQR, 5.2-16.0 years], 48.5% of patients (N = 63 730) experienced relapse and 71.1% (N = 93 464) underwent treatment failure at least once. Compared with oral olanzapine, paliperidone 3-month long-acting injectable (LAI) was associated with the lowest adjusted hazard ratio (AHR) in the prevention of relapses (AHR, 0.66; 95% CI, 0.51-0.86), followed by aripiprazole LAI (AHR, 0.77 [95% CI, 0.70-0.84]), olanzapine LAI (AHR, 0.79 [95% CI, 0.73-0.86]), and clozapine (AHR, 0.82 [95% CI, 0.79-0.86]). Quetiapine was associated with the highest risk of relapse (AHR, 1.44 [95% CI, 1.38-1.51]). For prevention of treatment failure, paliperidone 3-month LAI was associated with the lowest AHR (AHR, 0.36 [95% CI, 0.31-0.42]), followed by aripiprazole LAI (AHR, 0.60 [95% CI, 0.57-0.63]), olanzapine LAI (AHR, 0.67 [95% CI, 0.63-0.72]), and paliperidone 1-month LAI (AHR, 0.71 [95% CI, 0.68-0.74]).</w:t>
      </w:r>
    </w:p>
    <w:p w14:paraId="48506A1E"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Conclusions and relevance: </w:t>
      </w:r>
      <w:r>
        <w:rPr>
          <w:rFonts w:ascii="Segoe UI" w:hAnsi="Segoe UI" w:cs="Segoe UI"/>
          <w:color w:val="212121"/>
        </w:rPr>
        <w:t>This comparative effectiveness research study demonstrated large differences in the risk of relapse and treatment failure among specific antipsychotic treatments. The findings contradict the widely held conception that all antipsychotics are equally effective in relapse prevention.</w:t>
      </w:r>
    </w:p>
    <w:p w14:paraId="1307D079" w14:textId="7D9B3F1E" w:rsidR="006972A3" w:rsidRDefault="006972A3" w:rsidP="006972A3">
      <w:pPr>
        <w:pStyle w:val="Heading1"/>
        <w:shd w:val="clear" w:color="auto" w:fill="FFFFFF"/>
        <w:rPr>
          <w:rFonts w:ascii="Merriweather" w:hAnsi="Merriweather"/>
          <w:color w:val="212121"/>
        </w:rPr>
      </w:pPr>
      <w:bookmarkStart w:id="8" w:name="_Toc182213988"/>
      <w:r>
        <w:rPr>
          <w:rFonts w:ascii="Merriweather" w:hAnsi="Merriweather"/>
          <w:color w:val="212121"/>
        </w:rPr>
        <w:t>The association between glucose-dependent insulinotropic polypeptide and/or glucagon-like peptide-1 receptor agonist prescriptions and substance-related outcomes in patients with opioid and alcohol use disorders: A real-world data analysis</w:t>
      </w:r>
      <w:bookmarkEnd w:id="8"/>
    </w:p>
    <w:p w14:paraId="126A8670" w14:textId="77777777" w:rsidR="006972A3" w:rsidRDefault="006972A3" w:rsidP="0022361C">
      <w:pPr>
        <w:shd w:val="clear" w:color="auto" w:fill="FFFFFF"/>
        <w:spacing w:after="0" w:line="240" w:lineRule="auto"/>
        <w:rPr>
          <w:rFonts w:ascii="Segoe UI" w:hAnsi="Segoe UI" w:cs="Segoe UI"/>
          <w:color w:val="212121"/>
          <w:shd w:val="clear" w:color="auto" w:fill="FFFFFF"/>
        </w:rPr>
      </w:pPr>
    </w:p>
    <w:p w14:paraId="1C1570F6" w14:textId="524F3297" w:rsidR="006972A3" w:rsidRDefault="006972A3" w:rsidP="0022361C">
      <w:pPr>
        <w:shd w:val="clear" w:color="auto" w:fill="FFFFFF"/>
        <w:spacing w:after="0" w:line="240" w:lineRule="auto"/>
        <w:rPr>
          <w:rFonts w:ascii="Segoe UI" w:hAnsi="Segoe UI" w:cs="Segoe UI"/>
          <w:color w:val="212121"/>
          <w:shd w:val="clear" w:color="auto" w:fill="FFFFFF"/>
        </w:rPr>
      </w:pPr>
      <w:proofErr w:type="spellStart"/>
      <w:r>
        <w:rPr>
          <w:rFonts w:ascii="Segoe UI" w:hAnsi="Segoe UI" w:cs="Segoe UI"/>
          <w:color w:val="212121"/>
          <w:shd w:val="clear" w:color="auto" w:fill="FFFFFF"/>
        </w:rPr>
        <w:t>Qeadan</w:t>
      </w:r>
      <w:proofErr w:type="spellEnd"/>
      <w:r>
        <w:rPr>
          <w:rFonts w:ascii="Segoe UI" w:hAnsi="Segoe UI" w:cs="Segoe UI"/>
          <w:color w:val="212121"/>
          <w:shd w:val="clear" w:color="auto" w:fill="FFFFFF"/>
        </w:rPr>
        <w:t xml:space="preserve"> F, McCunn A, Tingey B. The association between glucose-dependent insulinotropic polypeptide and/or glucagon-like peptide-1 receptor agonist prescriptions and substance-related outcomes in patients with opioid and alcohol use disorders: A real-world data analysis. Addiction. 2024 Oct 16.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10.1111/add.16679.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ahead of print</w:t>
      </w:r>
      <w:hyperlink r:id="rId17" w:history="1">
        <w:r w:rsidRPr="006972A3">
          <w:rPr>
            <w:rStyle w:val="Hyperlink"/>
            <w:rFonts w:ascii="Segoe UI" w:hAnsi="Segoe UI" w:cs="Segoe UI"/>
            <w:shd w:val="clear" w:color="auto" w:fill="FFFFFF"/>
          </w:rPr>
          <w:t>. PMID: 39415416</w:t>
        </w:r>
      </w:hyperlink>
      <w:r>
        <w:rPr>
          <w:rFonts w:ascii="Segoe UI" w:hAnsi="Segoe UI" w:cs="Segoe UI"/>
          <w:color w:val="212121"/>
          <w:shd w:val="clear" w:color="auto" w:fill="FFFFFF"/>
        </w:rPr>
        <w:t>.</w:t>
      </w:r>
    </w:p>
    <w:p w14:paraId="24444F8D" w14:textId="77777777" w:rsidR="006972A3" w:rsidRDefault="006972A3" w:rsidP="0022361C">
      <w:pPr>
        <w:shd w:val="clear" w:color="auto" w:fill="FFFFFF"/>
        <w:spacing w:after="0" w:line="240" w:lineRule="auto"/>
        <w:rPr>
          <w:rFonts w:ascii="Segoe UI" w:hAnsi="Segoe UI" w:cs="Segoe UI"/>
          <w:color w:val="212121"/>
          <w:shd w:val="clear" w:color="auto" w:fill="FFFFFF"/>
        </w:rPr>
      </w:pPr>
    </w:p>
    <w:p w14:paraId="7B85AC81"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lastRenderedPageBreak/>
        <w:t>Aims: </w:t>
      </w:r>
      <w:r>
        <w:rPr>
          <w:rFonts w:ascii="Segoe UI" w:hAnsi="Segoe UI" w:cs="Segoe UI"/>
          <w:color w:val="212121"/>
        </w:rPr>
        <w:t>This study aimed to estimate the strength of association between prescriptions of glucose-dependent insulinotropic polypeptide (GIP) and/or glucagon-like peptide-1 receptor agonists (GLP-1 RA) and the incidence of opioid overdose and alcohol intoxication in patients with opioid use disorder (OUD) and alcohol use disorder (AUD), respectively. This study also aimed to compare the strength of the GIP/GLP-1 RA and substance use-outcome association among patients with comorbid type 2 diabetes and obesity.</w:t>
      </w:r>
    </w:p>
    <w:p w14:paraId="5237C394"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Design: </w:t>
      </w:r>
      <w:r>
        <w:rPr>
          <w:rFonts w:ascii="Segoe UI" w:hAnsi="Segoe UI" w:cs="Segoe UI"/>
          <w:color w:val="212121"/>
        </w:rPr>
        <w:t>A retrospective cohort study analyzing de-identified electronic health record data from the Oracle Cerner Real-World Data.</w:t>
      </w:r>
    </w:p>
    <w:p w14:paraId="4056E234"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Setting: </w:t>
      </w:r>
      <w:r>
        <w:rPr>
          <w:rFonts w:ascii="Segoe UI" w:hAnsi="Segoe UI" w:cs="Segoe UI"/>
          <w:color w:val="212121"/>
        </w:rPr>
        <w:t>About 136 United States of America health systems, covering over 100 million patients, spanning January 2014 to September 2022.</w:t>
      </w:r>
    </w:p>
    <w:p w14:paraId="6030ABC5"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Participants: </w:t>
      </w:r>
      <w:r>
        <w:rPr>
          <w:rFonts w:ascii="Segoe UI" w:hAnsi="Segoe UI" w:cs="Segoe UI"/>
          <w:color w:val="212121"/>
        </w:rPr>
        <w:t>The study included 503 747 patients with a history of OUD and 817 309 patients with a history of AUD, aged 18 years or older.</w:t>
      </w:r>
    </w:p>
    <w:p w14:paraId="463A9E53"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Measurements: </w:t>
      </w:r>
      <w:r>
        <w:rPr>
          <w:rFonts w:ascii="Segoe UI" w:hAnsi="Segoe UI" w:cs="Segoe UI"/>
          <w:color w:val="212121"/>
        </w:rPr>
        <w:t>The exposure indicated the presence (one or more) or absence of GIP/GLP-1 RA prescriptions. The outcomes were the incidence rates of opioid overdose in the OUD cohort and alcohol intoxication in the AUD cohort. Potential confounders included comorbidities and demographic factors.</w:t>
      </w:r>
    </w:p>
    <w:p w14:paraId="51D8B65C"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Findings: </w:t>
      </w:r>
      <w:r>
        <w:rPr>
          <w:rFonts w:ascii="Segoe UI" w:hAnsi="Segoe UI" w:cs="Segoe UI"/>
          <w:color w:val="212121"/>
        </w:rPr>
        <w:t>Patients with GIP/GLP-1 RA prescriptions demonstrated statistically significantly lower rates of opioid overdose [adjusted incidence rate ratio (</w:t>
      </w:r>
      <w:proofErr w:type="spellStart"/>
      <w:r>
        <w:rPr>
          <w:rFonts w:ascii="Segoe UI" w:hAnsi="Segoe UI" w:cs="Segoe UI"/>
          <w:color w:val="212121"/>
        </w:rPr>
        <w:t>aIRR</w:t>
      </w:r>
      <w:proofErr w:type="spellEnd"/>
      <w:r>
        <w:rPr>
          <w:rFonts w:ascii="Segoe UI" w:hAnsi="Segoe UI" w:cs="Segoe UI"/>
          <w:color w:val="212121"/>
        </w:rPr>
        <w:t>) in OUD patients: 0.60; 95% confidence interval (CI) = 0.43-0.83] and alcohol intoxication (</w:t>
      </w:r>
      <w:proofErr w:type="spellStart"/>
      <w:r>
        <w:rPr>
          <w:rFonts w:ascii="Segoe UI" w:hAnsi="Segoe UI" w:cs="Segoe UI"/>
          <w:color w:val="212121"/>
        </w:rPr>
        <w:t>aIRR</w:t>
      </w:r>
      <w:proofErr w:type="spellEnd"/>
      <w:r>
        <w:rPr>
          <w:rFonts w:ascii="Segoe UI" w:hAnsi="Segoe UI" w:cs="Segoe UI"/>
          <w:color w:val="212121"/>
        </w:rPr>
        <w:t xml:space="preserve"> in AUD patients: 0.50; 95% CI = 0.40-0.63) compared to those without such prescriptions. When stratified by comorbid conditions, the rate of incident opioid overdose and alcohol intoxication remained similarly protective for those prescribed GIP/GLP-1 RA among patients with OUD and AUD.</w:t>
      </w:r>
    </w:p>
    <w:p w14:paraId="01D8C9F5"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Conclusions: </w:t>
      </w:r>
      <w:r>
        <w:rPr>
          <w:rFonts w:ascii="Segoe UI" w:hAnsi="Segoe UI" w:cs="Segoe UI"/>
          <w:color w:val="212121"/>
        </w:rPr>
        <w:t>Prescriptions of glucose-dependent insulinotropic polypeptide and/or glucagon-like peptide-1 receptor agonists appear to be associated with lower rates of opioid overdose and alcohol intoxication in patients with opioid use disorder and alcohol use disorder. The protective effects are consistent across various subgroups, including patients with comorbid type 2 diabetes and obesity.</w:t>
      </w:r>
    </w:p>
    <w:p w14:paraId="45DC1E18" w14:textId="77777777" w:rsidR="006972A3" w:rsidRDefault="006972A3" w:rsidP="006972A3">
      <w:pPr>
        <w:pStyle w:val="Heading1"/>
        <w:shd w:val="clear" w:color="auto" w:fill="FFFFFF"/>
        <w:rPr>
          <w:rFonts w:ascii="Merriweather" w:hAnsi="Merriweather"/>
          <w:color w:val="212121"/>
        </w:rPr>
      </w:pPr>
      <w:bookmarkStart w:id="9" w:name="_Toc182213989"/>
      <w:r>
        <w:rPr>
          <w:rFonts w:ascii="Merriweather" w:hAnsi="Merriweather"/>
          <w:color w:val="212121"/>
        </w:rPr>
        <w:t>Cannabis Use During Adolescence and Young Adulthood and Academic Achievement: A Systematic Review and Meta-Analysis</w:t>
      </w:r>
      <w:bookmarkEnd w:id="9"/>
    </w:p>
    <w:p w14:paraId="5565C99F" w14:textId="77777777" w:rsidR="006972A3" w:rsidRDefault="006972A3" w:rsidP="0022361C">
      <w:pPr>
        <w:shd w:val="clear" w:color="auto" w:fill="FFFFFF"/>
        <w:spacing w:after="0" w:line="240" w:lineRule="auto"/>
        <w:rPr>
          <w:rFonts w:ascii="Segoe UI" w:hAnsi="Segoe UI" w:cs="Segoe UI"/>
          <w:color w:val="212121"/>
          <w:shd w:val="clear" w:color="auto" w:fill="FFFFFF"/>
        </w:rPr>
      </w:pPr>
    </w:p>
    <w:p w14:paraId="679C25CF" w14:textId="6A193598" w:rsidR="006972A3" w:rsidRDefault="006972A3" w:rsidP="0022361C">
      <w:pPr>
        <w:shd w:val="clear" w:color="auto" w:fill="FFFFFF"/>
        <w:spacing w:after="0" w:line="240" w:lineRule="auto"/>
        <w:rPr>
          <w:rFonts w:ascii="Segoe UI" w:hAnsi="Segoe UI" w:cs="Segoe UI"/>
          <w:color w:val="212121"/>
          <w:shd w:val="clear" w:color="auto" w:fill="FFFFFF"/>
        </w:rPr>
      </w:pPr>
      <w:r>
        <w:rPr>
          <w:rFonts w:ascii="Segoe UI" w:hAnsi="Segoe UI" w:cs="Segoe UI"/>
          <w:color w:val="212121"/>
          <w:shd w:val="clear" w:color="auto" w:fill="FFFFFF"/>
        </w:rPr>
        <w:t xml:space="preserve">Chan O, Daudi A, Ji D, Wang M, Steen JP, Parnian P, Li C, Xiong A, Zhang W, Lopes LC, MacKillop J, Busse JW, Wang L. Cannabis Use During Adolescence and Young Adulthood and Academic </w:t>
      </w:r>
      <w:r>
        <w:rPr>
          <w:rFonts w:ascii="Segoe UI" w:hAnsi="Segoe UI" w:cs="Segoe UI"/>
          <w:color w:val="212121"/>
          <w:shd w:val="clear" w:color="auto" w:fill="FFFFFF"/>
        </w:rPr>
        <w:lastRenderedPageBreak/>
        <w:t xml:space="preserve">Achievement: A Systematic Review and Meta-Analysis. JAMA </w:t>
      </w:r>
      <w:proofErr w:type="spellStart"/>
      <w:r>
        <w:rPr>
          <w:rFonts w:ascii="Segoe UI" w:hAnsi="Segoe UI" w:cs="Segoe UI"/>
          <w:color w:val="212121"/>
          <w:shd w:val="clear" w:color="auto" w:fill="FFFFFF"/>
        </w:rPr>
        <w:t>Pediatr</w:t>
      </w:r>
      <w:proofErr w:type="spellEnd"/>
      <w:r>
        <w:rPr>
          <w:rFonts w:ascii="Segoe UI" w:hAnsi="Segoe UI" w:cs="Segoe UI"/>
          <w:color w:val="212121"/>
          <w:shd w:val="clear" w:color="auto" w:fill="FFFFFF"/>
        </w:rPr>
        <w:t xml:space="preserve">. 2024 Oct </w:t>
      </w:r>
      <w:proofErr w:type="gramStart"/>
      <w:r>
        <w:rPr>
          <w:rFonts w:ascii="Segoe UI" w:hAnsi="Segoe UI" w:cs="Segoe UI"/>
          <w:color w:val="212121"/>
          <w:shd w:val="clear" w:color="auto" w:fill="FFFFFF"/>
        </w:rPr>
        <w:t>7:e</w:t>
      </w:r>
      <w:proofErr w:type="gramEnd"/>
      <w:r>
        <w:rPr>
          <w:rFonts w:ascii="Segoe UI" w:hAnsi="Segoe UI" w:cs="Segoe UI"/>
          <w:color w:val="212121"/>
          <w:shd w:val="clear" w:color="auto" w:fill="FFFFFF"/>
        </w:rPr>
        <w:t xml:space="preserve">243674.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10.1001/jamapediatrics.2024.3674.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ahead of print. </w:t>
      </w:r>
      <w:hyperlink r:id="rId18" w:history="1">
        <w:r w:rsidRPr="006972A3">
          <w:rPr>
            <w:rStyle w:val="Hyperlink"/>
            <w:rFonts w:ascii="Segoe UI" w:hAnsi="Segoe UI" w:cs="Segoe UI"/>
            <w:shd w:val="clear" w:color="auto" w:fill="FFFFFF"/>
          </w:rPr>
          <w:t>PMID: 39374005</w:t>
        </w:r>
      </w:hyperlink>
      <w:r>
        <w:rPr>
          <w:rFonts w:ascii="Segoe UI" w:hAnsi="Segoe UI" w:cs="Segoe UI"/>
          <w:color w:val="212121"/>
          <w:shd w:val="clear" w:color="auto" w:fill="FFFFFF"/>
        </w:rPr>
        <w:t>; PMCID: PMC11459363.</w:t>
      </w:r>
    </w:p>
    <w:p w14:paraId="2DA6A2BE" w14:textId="77777777" w:rsidR="006972A3" w:rsidRDefault="006972A3" w:rsidP="006972A3"/>
    <w:p w14:paraId="000AEA74"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Importance: </w:t>
      </w:r>
      <w:r>
        <w:rPr>
          <w:rFonts w:ascii="Segoe UI" w:hAnsi="Segoe UI" w:cs="Segoe UI"/>
          <w:color w:val="212121"/>
        </w:rPr>
        <w:t>Cannabis use during adolescence and young adulthood may affect academic achievement; however, the magnitude of association remains unclear.</w:t>
      </w:r>
    </w:p>
    <w:p w14:paraId="3DD10EED"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Objective: </w:t>
      </w:r>
      <w:r>
        <w:rPr>
          <w:rFonts w:ascii="Segoe UI" w:hAnsi="Segoe UI" w:cs="Segoe UI"/>
          <w:color w:val="212121"/>
        </w:rPr>
        <w:t>To conduct a systematic review evaluating the association between cannabis use and academic performance.</w:t>
      </w:r>
    </w:p>
    <w:p w14:paraId="18366914"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Data sources: </w:t>
      </w:r>
      <w:r>
        <w:rPr>
          <w:rFonts w:ascii="Segoe UI" w:hAnsi="Segoe UI" w:cs="Segoe UI"/>
          <w:color w:val="212121"/>
        </w:rPr>
        <w:t xml:space="preserve">CINAHL, EMBASE, MEDLINE, </w:t>
      </w:r>
      <w:proofErr w:type="spellStart"/>
      <w:r>
        <w:rPr>
          <w:rFonts w:ascii="Segoe UI" w:hAnsi="Segoe UI" w:cs="Segoe UI"/>
          <w:color w:val="212121"/>
        </w:rPr>
        <w:t>PsycInfo</w:t>
      </w:r>
      <w:proofErr w:type="spellEnd"/>
      <w:r>
        <w:rPr>
          <w:rFonts w:ascii="Segoe UI" w:hAnsi="Segoe UI" w:cs="Segoe UI"/>
          <w:color w:val="212121"/>
        </w:rPr>
        <w:t>, PubMed, Scopus, and Web of Science from inception to November 10, 2023.</w:t>
      </w:r>
    </w:p>
    <w:p w14:paraId="7A69D03F"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Study selection: </w:t>
      </w:r>
      <w:r>
        <w:rPr>
          <w:rFonts w:ascii="Segoe UI" w:hAnsi="Segoe UI" w:cs="Segoe UI"/>
          <w:color w:val="212121"/>
        </w:rPr>
        <w:t>Observational studies examining the association of cannabis use with academic outcomes were selected. The literature search identified 17 622 unique citations.</w:t>
      </w:r>
    </w:p>
    <w:p w14:paraId="4866F2A1"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Data extraction and synthesis: </w:t>
      </w:r>
      <w:r>
        <w:rPr>
          <w:rFonts w:ascii="Segoe UI" w:hAnsi="Segoe UI" w:cs="Segoe UI"/>
          <w:color w:val="212121"/>
        </w:rPr>
        <w:t>Pairs of reviewers independently assessed risk of bias and extracted data. Both random-effects models and fixed-effects models were used for meta-analyses, and the Grading of Recommendations Assessment, Development, and Evaluation approach was applied to evaluate the certainty of evidence for each outcome. Data were analyzed from April 6 to May 25, 2024.</w:t>
      </w:r>
    </w:p>
    <w:p w14:paraId="3076DA23"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Main outcomes and measures: </w:t>
      </w:r>
      <w:r>
        <w:rPr>
          <w:rFonts w:ascii="Segoe UI" w:hAnsi="Segoe UI" w:cs="Segoe UI"/>
          <w:color w:val="212121"/>
        </w:rPr>
        <w:t>School grades, school dropout, school absenteeism, grade retention, high school completion, university enrollment, postsecondary degree attainment, and unemployment.</w:t>
      </w:r>
    </w:p>
    <w:p w14:paraId="5A9B4DC6"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Sixty-three studies including 438 329 individuals proved eligible for analysis. Moderate-certainty evidence showed cannabis use during adolescence and young adulthood was probably associated with lower school grades (odds ratio [OR], 0.61 [95% CI, 0.52-0.71] for grade B and above); less likelihood of high school completion (OR, 0.50 [95% CI, 0.33-0.76]), university enrollment (OR, 0.72 [95% CI, 0.60-0.87]), and postsecondary degree attainment (OR, 0.69 [95% CI, 0.62-0.77]); and increased school dropout rate (OR, 2.19 [95% CI, 1.73-2.78]) and school absenteeism (OR, 2.31 [95% CI, 1.76-3.03]). Absolute risk effects ranged from 7% to 14%. Low-certainty evidence suggested that cannabis use may be associated with increased unemployment (OR, 1.50 [95% CI, 1.15-1.96]), with an absolute risk increase of 9%. Subgroup analyses with moderate credibility showed worse academic outcomes for frequent cannabis users and for students who began cannabis use earlier.</w:t>
      </w:r>
    </w:p>
    <w:p w14:paraId="130395B3"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lastRenderedPageBreak/>
        <w:t>Conclusions and relevance: </w:t>
      </w:r>
      <w:r>
        <w:rPr>
          <w:rFonts w:ascii="Segoe UI" w:hAnsi="Segoe UI" w:cs="Segoe UI"/>
          <w:color w:val="212121"/>
        </w:rPr>
        <w:t>Cannabis use during adolescence and young adulthood was probably associated with increases in school absenteeism and dropout; reduced likelihood of obtaining high academic grades, graduating high school, enrolling in university, and postsecondary degree attainment; and perhaps increased unemployment. Further research is needed to identify interventions and policies that mitigate upstream and downstream factors associated with early cannabis exposure.</w:t>
      </w:r>
    </w:p>
    <w:p w14:paraId="3A508D23" w14:textId="77777777" w:rsidR="006972A3" w:rsidRDefault="006972A3" w:rsidP="006972A3">
      <w:pPr>
        <w:pStyle w:val="Heading1"/>
        <w:shd w:val="clear" w:color="auto" w:fill="FFFFFF"/>
        <w:rPr>
          <w:rFonts w:ascii="Merriweather" w:hAnsi="Merriweather"/>
          <w:color w:val="212121"/>
        </w:rPr>
      </w:pPr>
      <w:bookmarkStart w:id="10" w:name="_Toc182213990"/>
      <w:r>
        <w:rPr>
          <w:rFonts w:ascii="Merriweather" w:hAnsi="Merriweather"/>
          <w:color w:val="212121"/>
        </w:rPr>
        <w:t>Effects of separate and combined estradiol and progesterone administration on fear extinction in healthy pre-menopausal women</w:t>
      </w:r>
      <w:bookmarkEnd w:id="10"/>
    </w:p>
    <w:p w14:paraId="0DDCE790" w14:textId="77777777" w:rsidR="006972A3" w:rsidRDefault="006972A3" w:rsidP="006972A3"/>
    <w:p w14:paraId="37433C14" w14:textId="0726737B" w:rsidR="006972A3" w:rsidRDefault="006972A3" w:rsidP="006972A3">
      <w:pPr>
        <w:rPr>
          <w:rFonts w:ascii="Segoe UI" w:hAnsi="Segoe UI" w:cs="Segoe UI"/>
          <w:color w:val="212121"/>
          <w:shd w:val="clear" w:color="auto" w:fill="FFFFFF"/>
        </w:rPr>
      </w:pPr>
      <w:r>
        <w:rPr>
          <w:rFonts w:ascii="Segoe UI" w:hAnsi="Segoe UI" w:cs="Segoe UI"/>
          <w:color w:val="212121"/>
          <w:shd w:val="clear" w:color="auto" w:fill="FFFFFF"/>
        </w:rPr>
        <w:t xml:space="preserve">Kaczmarczyk M, Deuter CE, Deus H, Kallidou A, Merz CJ, Hellmann-Regen J, Otte C, </w:t>
      </w:r>
      <w:proofErr w:type="spellStart"/>
      <w:r>
        <w:rPr>
          <w:rFonts w:ascii="Segoe UI" w:hAnsi="Segoe UI" w:cs="Segoe UI"/>
          <w:color w:val="212121"/>
          <w:shd w:val="clear" w:color="auto" w:fill="FFFFFF"/>
        </w:rPr>
        <w:t>Wingenfeld</w:t>
      </w:r>
      <w:proofErr w:type="spellEnd"/>
      <w:r>
        <w:rPr>
          <w:rFonts w:ascii="Segoe UI" w:hAnsi="Segoe UI" w:cs="Segoe UI"/>
          <w:color w:val="212121"/>
          <w:shd w:val="clear" w:color="auto" w:fill="FFFFFF"/>
        </w:rPr>
        <w:t xml:space="preserve"> K. Effects of separate and combined estradiol and progesterone administration on fear extinction in healthy pre-menopausal women. </w:t>
      </w:r>
      <w:proofErr w:type="spellStart"/>
      <w:r>
        <w:rPr>
          <w:rFonts w:ascii="Segoe UI" w:hAnsi="Segoe UI" w:cs="Segoe UI"/>
          <w:color w:val="212121"/>
          <w:shd w:val="clear" w:color="auto" w:fill="FFFFFF"/>
        </w:rPr>
        <w:t>Transl</w:t>
      </w:r>
      <w:proofErr w:type="spellEnd"/>
      <w:r>
        <w:rPr>
          <w:rFonts w:ascii="Segoe UI" w:hAnsi="Segoe UI" w:cs="Segoe UI"/>
          <w:color w:val="212121"/>
          <w:shd w:val="clear" w:color="auto" w:fill="FFFFFF"/>
        </w:rPr>
        <w:t xml:space="preserve"> Psychiatry. 2024 Oct 24;14(1):449.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10.1038/s41398-024-03079-4. </w:t>
      </w:r>
      <w:hyperlink r:id="rId19" w:history="1">
        <w:r w:rsidRPr="006972A3">
          <w:rPr>
            <w:rStyle w:val="Hyperlink"/>
            <w:rFonts w:ascii="Segoe UI" w:hAnsi="Segoe UI" w:cs="Segoe UI"/>
            <w:shd w:val="clear" w:color="auto" w:fill="FFFFFF"/>
          </w:rPr>
          <w:t>PMID: 39448569</w:t>
        </w:r>
      </w:hyperlink>
      <w:r>
        <w:rPr>
          <w:rFonts w:ascii="Segoe UI" w:hAnsi="Segoe UI" w:cs="Segoe UI"/>
          <w:color w:val="212121"/>
          <w:shd w:val="clear" w:color="auto" w:fill="FFFFFF"/>
        </w:rPr>
        <w:t>; PMCID: PMC11502897.</w:t>
      </w:r>
    </w:p>
    <w:p w14:paraId="62B36DFC" w14:textId="19DB400F" w:rsidR="006972A3" w:rsidRDefault="006972A3" w:rsidP="006972A3">
      <w:pPr>
        <w:rPr>
          <w:rFonts w:ascii="Segoe UI" w:hAnsi="Segoe UI" w:cs="Segoe UI"/>
          <w:color w:val="212121"/>
          <w:shd w:val="clear" w:color="auto" w:fill="FFFFFF"/>
        </w:rPr>
      </w:pPr>
      <w:r>
        <w:rPr>
          <w:rFonts w:ascii="Segoe UI" w:hAnsi="Segoe UI" w:cs="Segoe UI"/>
          <w:color w:val="212121"/>
          <w:shd w:val="clear" w:color="auto" w:fill="FFFFFF"/>
        </w:rPr>
        <w:t>Altered fear conditioning and extinction learning are discussed as key etiological features in anxiety disorders. Women have an increased risk for anxiety disorders and fear conditioning has been shown to be influenced by the menstrual cycle phase and circulating gonadal hormones. The objective of our study was to investigate the effects of separate and combined estradiol and progesterone administration on fear extinction in healthy women. We conducted a placebo-controlled, randomized study in healthy women, who completed a fear conditioning paradigm on three consecutive days: fear acquisition training on day 1, fear extinction training on day 2, and return of fear test on day 3. Skin conductance responses (SCRs) served as main outcome variable. Two hours before testing on day 2, participants received pills containing either placebo, estradiol (2 mg), progesterone (400 mg) or the combination of both. We examined 116 women (mean age 25.7 ± 6.0 years), who showed significantly stronger conditioned SCRs to the CS+ than CS- during fear acquisition training indicating successful fear learning. At the beginning of the fear extinction training, estradiol administration reduced the differentiation between the conditioned stimuli. In the return of fear test, the estradiol groups showed heightened SCR responses to the previously extinguished stimulus, i.e., impaired extinction recall. Administration of progesterone did not have any significant influence on SCRs. There were also no effects on fear potentiated startle response. In our interpretation, exogenous estradiol administration affected the extinction of the conditioned fear response which led subsequently to a stronger return of fear. From a clinical perspective our findings suggest that estradiol levels may have an influence on the success of exposure therapy and could be taken into consideration when planning exposure sessions.</w:t>
      </w:r>
    </w:p>
    <w:p w14:paraId="2A94D8E4" w14:textId="77777777" w:rsidR="006972A3" w:rsidRDefault="006972A3" w:rsidP="006972A3">
      <w:pPr>
        <w:pStyle w:val="Heading1"/>
        <w:shd w:val="clear" w:color="auto" w:fill="FFFFFF"/>
        <w:rPr>
          <w:rFonts w:ascii="Merriweather" w:hAnsi="Merriweather"/>
          <w:color w:val="212121"/>
        </w:rPr>
      </w:pPr>
      <w:bookmarkStart w:id="11" w:name="_Toc182213991"/>
      <w:r>
        <w:rPr>
          <w:rFonts w:ascii="Merriweather" w:hAnsi="Merriweather"/>
          <w:color w:val="212121"/>
        </w:rPr>
        <w:lastRenderedPageBreak/>
        <w:t>Lisdexamfetamine maintenance treatment for binge-eating disorder following successful treatments: randomized double-blind placebo-controlled trial</w:t>
      </w:r>
      <w:bookmarkEnd w:id="11"/>
    </w:p>
    <w:p w14:paraId="0DEE5CB9" w14:textId="77777777" w:rsidR="006972A3" w:rsidRDefault="006972A3" w:rsidP="006972A3"/>
    <w:p w14:paraId="41EB1C22" w14:textId="6D28878E" w:rsidR="006972A3" w:rsidRDefault="006972A3" w:rsidP="006972A3">
      <w:pPr>
        <w:rPr>
          <w:rFonts w:ascii="Segoe UI" w:hAnsi="Segoe UI" w:cs="Segoe UI"/>
          <w:color w:val="212121"/>
          <w:shd w:val="clear" w:color="auto" w:fill="FFFFFF"/>
        </w:rPr>
      </w:pPr>
      <w:r>
        <w:rPr>
          <w:rFonts w:ascii="Segoe UI" w:hAnsi="Segoe UI" w:cs="Segoe UI"/>
          <w:color w:val="212121"/>
          <w:shd w:val="clear" w:color="auto" w:fill="FFFFFF"/>
        </w:rPr>
        <w:t xml:space="preserve">Grilo CM, Ivezaj V, </w:t>
      </w:r>
      <w:proofErr w:type="spellStart"/>
      <w:r>
        <w:rPr>
          <w:rFonts w:ascii="Segoe UI" w:hAnsi="Segoe UI" w:cs="Segoe UI"/>
          <w:color w:val="212121"/>
          <w:shd w:val="clear" w:color="auto" w:fill="FFFFFF"/>
        </w:rPr>
        <w:t>Yurkow</w:t>
      </w:r>
      <w:proofErr w:type="spellEnd"/>
      <w:r>
        <w:rPr>
          <w:rFonts w:ascii="Segoe UI" w:hAnsi="Segoe UI" w:cs="Segoe UI"/>
          <w:color w:val="212121"/>
          <w:shd w:val="clear" w:color="auto" w:fill="FFFFFF"/>
        </w:rPr>
        <w:t xml:space="preserve"> S, Tek C, Wiedemann AA, Gueorguieva R. </w:t>
      </w:r>
      <w:proofErr w:type="spellStart"/>
      <w:r>
        <w:rPr>
          <w:rFonts w:ascii="Segoe UI" w:hAnsi="Segoe UI" w:cs="Segoe UI"/>
          <w:color w:val="212121"/>
          <w:shd w:val="clear" w:color="auto" w:fill="FFFFFF"/>
        </w:rPr>
        <w:t>Lisdexamfetamine</w:t>
      </w:r>
      <w:proofErr w:type="spellEnd"/>
      <w:r>
        <w:rPr>
          <w:rFonts w:ascii="Segoe UI" w:hAnsi="Segoe UI" w:cs="Segoe UI"/>
          <w:color w:val="212121"/>
          <w:shd w:val="clear" w:color="auto" w:fill="FFFFFF"/>
        </w:rPr>
        <w:t xml:space="preserve"> maintenance treatment for binge-eating disorder following successful treatments: randomized double-blind placebo-controlled trial. Psychol Med. 2024 Sep 11;54(12):1-11.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10.1017/S003329172400148X.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ahead of print. </w:t>
      </w:r>
      <w:hyperlink r:id="rId20" w:history="1">
        <w:r w:rsidRPr="006972A3">
          <w:rPr>
            <w:rStyle w:val="Hyperlink"/>
            <w:rFonts w:ascii="Segoe UI" w:hAnsi="Segoe UI" w:cs="Segoe UI"/>
            <w:shd w:val="clear" w:color="auto" w:fill="FFFFFF"/>
          </w:rPr>
          <w:t>PMID: 39258475</w:t>
        </w:r>
      </w:hyperlink>
      <w:r>
        <w:rPr>
          <w:rFonts w:ascii="Segoe UI" w:hAnsi="Segoe UI" w:cs="Segoe UI"/>
          <w:color w:val="212121"/>
          <w:shd w:val="clear" w:color="auto" w:fill="FFFFFF"/>
        </w:rPr>
        <w:t>; PMCID: PMC11496227.</w:t>
      </w:r>
    </w:p>
    <w:p w14:paraId="3A569EB1"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Background: </w:t>
      </w:r>
      <w:r>
        <w:rPr>
          <w:rFonts w:ascii="Segoe UI" w:hAnsi="Segoe UI" w:cs="Segoe UI"/>
          <w:color w:val="212121"/>
        </w:rPr>
        <w:t xml:space="preserve">Controlled research examining maintenance treatments for responders to acute interventions for binge-eating disorder (BED) is limited. This study tested efficacy of </w:t>
      </w:r>
      <w:proofErr w:type="spellStart"/>
      <w:r>
        <w:rPr>
          <w:rFonts w:ascii="Segoe UI" w:hAnsi="Segoe UI" w:cs="Segoe UI"/>
          <w:color w:val="212121"/>
        </w:rPr>
        <w:t>lisdexamfetamine</w:t>
      </w:r>
      <w:proofErr w:type="spellEnd"/>
      <w:r>
        <w:rPr>
          <w:rFonts w:ascii="Segoe UI" w:hAnsi="Segoe UI" w:cs="Segoe UI"/>
          <w:color w:val="212121"/>
        </w:rPr>
        <w:t xml:space="preserve"> (LDX) maintenance treatment amongst acute responders.</w:t>
      </w:r>
    </w:p>
    <w:p w14:paraId="2812B881"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Methods: </w:t>
      </w:r>
      <w:r>
        <w:rPr>
          <w:rFonts w:ascii="Segoe UI" w:hAnsi="Segoe UI" w:cs="Segoe UI"/>
          <w:color w:val="212121"/>
        </w:rPr>
        <w:t>This prospective randomized double-blind placebo-controlled single-site trial, conducted March 2019 to September 2023, tested LDX as maintenance treatment for responders to acute treatments with LDX-alone or with cognitive-behavioral therapy (CBT + LDX) for BED with obesity. Sixty-one (83.6% women, mean age 44.3, mean BMI 36.1 kg/m</w:t>
      </w:r>
      <w:r>
        <w:rPr>
          <w:rFonts w:ascii="Segoe UI" w:hAnsi="Segoe UI" w:cs="Segoe UI"/>
          <w:color w:val="212121"/>
          <w:sz w:val="18"/>
          <w:szCs w:val="18"/>
          <w:vertAlign w:val="superscript"/>
        </w:rPr>
        <w:t>2</w:t>
      </w:r>
      <w:r>
        <w:rPr>
          <w:rFonts w:ascii="Segoe UI" w:hAnsi="Segoe UI" w:cs="Segoe UI"/>
          <w:color w:val="212121"/>
        </w:rPr>
        <w:t>) acute responders were randomized to LDX (</w:t>
      </w:r>
      <w:r>
        <w:rPr>
          <w:rFonts w:ascii="Segoe UI" w:hAnsi="Segoe UI" w:cs="Segoe UI"/>
          <w:i/>
          <w:iCs/>
          <w:color w:val="212121"/>
        </w:rPr>
        <w:t>N</w:t>
      </w:r>
      <w:r>
        <w:rPr>
          <w:rFonts w:ascii="Segoe UI" w:hAnsi="Segoe UI" w:cs="Segoe UI"/>
          <w:color w:val="212121"/>
        </w:rPr>
        <w:t> = 32) or placebo (</w:t>
      </w:r>
      <w:r>
        <w:rPr>
          <w:rFonts w:ascii="Segoe UI" w:hAnsi="Segoe UI" w:cs="Segoe UI"/>
          <w:i/>
          <w:iCs/>
          <w:color w:val="212121"/>
        </w:rPr>
        <w:t>N</w:t>
      </w:r>
      <w:r>
        <w:rPr>
          <w:rFonts w:ascii="Segoe UI" w:hAnsi="Segoe UI" w:cs="Segoe UI"/>
          <w:color w:val="212121"/>
        </w:rPr>
        <w:t> = 29) for 12 weeks; 95.1% completed posttreatment assessments. Mixed-models and generalized-estimating equations comparing maintenance LDX </w:t>
      </w:r>
      <w:r>
        <w:rPr>
          <w:rFonts w:ascii="Segoe UI" w:hAnsi="Segoe UI" w:cs="Segoe UI"/>
          <w:i/>
          <w:iCs/>
          <w:color w:val="212121"/>
        </w:rPr>
        <w:t>v.</w:t>
      </w:r>
      <w:r>
        <w:rPr>
          <w:rFonts w:ascii="Segoe UI" w:hAnsi="Segoe UI" w:cs="Segoe UI"/>
          <w:color w:val="212121"/>
        </w:rPr>
        <w:t> placebo included main/interactive effects of acute (LDX or CBT + LDX) treatments to examine their predictive/moderating effects.</w:t>
      </w:r>
    </w:p>
    <w:p w14:paraId="713CFC49"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Relapse rates (to diagnosis-level binge-eating frequency) following maintenance treatments were 10.0% (</w:t>
      </w:r>
      <w:r>
        <w:rPr>
          <w:rFonts w:ascii="Segoe UI" w:hAnsi="Segoe UI" w:cs="Segoe UI"/>
          <w:i/>
          <w:iCs/>
          <w:color w:val="212121"/>
        </w:rPr>
        <w:t>N</w:t>
      </w:r>
      <w:r>
        <w:rPr>
          <w:rFonts w:ascii="Segoe UI" w:hAnsi="Segoe UI" w:cs="Segoe UI"/>
          <w:color w:val="212121"/>
        </w:rPr>
        <w:t> = 3/30) for LDX and 17.9% (</w:t>
      </w:r>
      <w:r>
        <w:rPr>
          <w:rFonts w:ascii="Segoe UI" w:hAnsi="Segoe UI" w:cs="Segoe UI"/>
          <w:i/>
          <w:iCs/>
          <w:color w:val="212121"/>
        </w:rPr>
        <w:t>N</w:t>
      </w:r>
      <w:r>
        <w:rPr>
          <w:rFonts w:ascii="Segoe UI" w:hAnsi="Segoe UI" w:cs="Segoe UI"/>
          <w:color w:val="212121"/>
        </w:rPr>
        <w:t> = 5/28) for placebo; intention-to-treat binge-eating remission rates were 59.4% (</w:t>
      </w:r>
      <w:r>
        <w:rPr>
          <w:rFonts w:ascii="Segoe UI" w:hAnsi="Segoe UI" w:cs="Segoe UI"/>
          <w:i/>
          <w:iCs/>
          <w:color w:val="212121"/>
        </w:rPr>
        <w:t>N</w:t>
      </w:r>
      <w:r>
        <w:rPr>
          <w:rFonts w:ascii="Segoe UI" w:hAnsi="Segoe UI" w:cs="Segoe UI"/>
          <w:color w:val="212121"/>
        </w:rPr>
        <w:t> = 19/32) and 65.5% (</w:t>
      </w:r>
      <w:r>
        <w:rPr>
          <w:rFonts w:ascii="Segoe UI" w:hAnsi="Segoe UI" w:cs="Segoe UI"/>
          <w:i/>
          <w:iCs/>
          <w:color w:val="212121"/>
        </w:rPr>
        <w:t>N</w:t>
      </w:r>
      <w:r>
        <w:rPr>
          <w:rFonts w:ascii="Segoe UI" w:hAnsi="Segoe UI" w:cs="Segoe UI"/>
          <w:color w:val="212121"/>
        </w:rPr>
        <w:t> = 19/29), respectively. Maintenance LDX and placebo did not differ significantly in binge-eating but differed in weight-loss and eating-disorder psychopathology. Maintenance LDX was associated with significant weight-loss (-2.3%) whereas placebo had significant weight-gain (+2.2%); LDX and placebo differed significantly in weight-change throughout treatment and at posttreatment. Eating-disorder psychopathology remained unchanged with LDX but increased significantly with placebo. Acute treatments did not significantly predict/moderate maintenance-treatment outcomes.</w:t>
      </w:r>
    </w:p>
    <w:p w14:paraId="4BA76B0A"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Conclusions: </w:t>
      </w:r>
      <w:r>
        <w:rPr>
          <w:rFonts w:ascii="Segoe UI" w:hAnsi="Segoe UI" w:cs="Segoe UI"/>
          <w:color w:val="212121"/>
        </w:rPr>
        <w:t xml:space="preserve">Adults with BED/obesity who respond to acute </w:t>
      </w:r>
      <w:proofErr w:type="spellStart"/>
      <w:r>
        <w:rPr>
          <w:rFonts w:ascii="Segoe UI" w:hAnsi="Segoe UI" w:cs="Segoe UI"/>
          <w:color w:val="212121"/>
        </w:rPr>
        <w:t>lisdexamfetamine</w:t>
      </w:r>
      <w:proofErr w:type="spellEnd"/>
      <w:r>
        <w:rPr>
          <w:rFonts w:ascii="Segoe UI" w:hAnsi="Segoe UI" w:cs="Segoe UI"/>
          <w:color w:val="212121"/>
        </w:rPr>
        <w:t xml:space="preserve"> treatment (regardless of additionally receiving CBT) had good maintenance during subsequent 12-weeks. Maintenance </w:t>
      </w:r>
      <w:proofErr w:type="spellStart"/>
      <w:r>
        <w:rPr>
          <w:rFonts w:ascii="Segoe UI" w:hAnsi="Segoe UI" w:cs="Segoe UI"/>
          <w:color w:val="212121"/>
        </w:rPr>
        <w:t>lisdexamfetamine</w:t>
      </w:r>
      <w:proofErr w:type="spellEnd"/>
      <w:r>
        <w:rPr>
          <w:rFonts w:ascii="Segoe UI" w:hAnsi="Segoe UI" w:cs="Segoe UI"/>
          <w:color w:val="212121"/>
        </w:rPr>
        <w:t>, relative to placebo, did not provide further benefit for binge-eating but was associated with significantly better eating-disorder psychopathology outcomes and greater weight-loss.</w:t>
      </w:r>
    </w:p>
    <w:p w14:paraId="1BB4D5F8" w14:textId="77777777" w:rsidR="006972A3" w:rsidRPr="006972A3" w:rsidRDefault="006972A3" w:rsidP="006972A3">
      <w:pPr>
        <w:pStyle w:val="Heading1"/>
        <w:shd w:val="clear" w:color="auto" w:fill="FFFFFF"/>
        <w:spacing w:before="0" w:after="135" w:line="405" w:lineRule="atLeast"/>
        <w:rPr>
          <w:rFonts w:ascii="Merriweather" w:hAnsi="Merriweather" w:cs="Open Sans"/>
          <w:color w:val="202020"/>
        </w:rPr>
      </w:pPr>
      <w:bookmarkStart w:id="12" w:name="_Toc182213992"/>
      <w:r w:rsidRPr="006972A3">
        <w:rPr>
          <w:rFonts w:ascii="Merriweather" w:hAnsi="Merriweather" w:cs="Open Sans"/>
          <w:color w:val="202020"/>
        </w:rPr>
        <w:lastRenderedPageBreak/>
        <w:t>Age-at-migration, ethnicity and psychosis risk: Findings from the EU-GEI case-control study</w:t>
      </w:r>
      <w:bookmarkEnd w:id="12"/>
    </w:p>
    <w:p w14:paraId="65DF8A20" w14:textId="2FBF1ABC" w:rsidR="006972A3" w:rsidRDefault="006972A3" w:rsidP="006972A3">
      <w:pPr>
        <w:rPr>
          <w:rFonts w:ascii="Segoe UI" w:hAnsi="Segoe UI" w:cs="Segoe UI"/>
          <w:color w:val="202020"/>
          <w:shd w:val="clear" w:color="auto" w:fill="FFFFFF"/>
        </w:rPr>
      </w:pPr>
      <w:r w:rsidRPr="006972A3">
        <w:rPr>
          <w:rFonts w:ascii="Segoe UI" w:hAnsi="Segoe UI" w:cs="Segoe UI"/>
          <w:color w:val="202020"/>
          <w:shd w:val="clear" w:color="auto" w:fill="FFFFFF"/>
        </w:rPr>
        <w:t xml:space="preserve">Andleeb H, Moltrecht B, Gayer-Anderson C, Arango C, Arrojo M, D’Andrea G, et al. (2024) Age-at-migration, ethnicity and psychosis risk: Findings from the EU-GEI case-control study. PLOS Ment Health 1(5): e0000134. </w:t>
      </w:r>
      <w:hyperlink r:id="rId21" w:history="1">
        <w:r w:rsidRPr="003C47A9">
          <w:rPr>
            <w:rStyle w:val="Hyperlink"/>
            <w:rFonts w:ascii="Segoe UI" w:hAnsi="Segoe UI" w:cs="Segoe UI"/>
            <w:shd w:val="clear" w:color="auto" w:fill="FFFFFF"/>
          </w:rPr>
          <w:t>https://doi.org/10.1371/journal.pmen.0000134</w:t>
        </w:r>
      </w:hyperlink>
    </w:p>
    <w:p w14:paraId="398E449F" w14:textId="6507AEB7" w:rsidR="006972A3" w:rsidRDefault="006972A3" w:rsidP="006972A3">
      <w:pPr>
        <w:rPr>
          <w:rFonts w:ascii="Segoe UI" w:hAnsi="Segoe UI" w:cs="Segoe UI"/>
          <w:color w:val="202020"/>
          <w:shd w:val="clear" w:color="auto" w:fill="FFFFFF"/>
        </w:rPr>
      </w:pPr>
      <w:r w:rsidRPr="006972A3">
        <w:rPr>
          <w:rFonts w:ascii="Segoe UI" w:hAnsi="Segoe UI" w:cs="Segoe UI"/>
          <w:color w:val="202020"/>
          <w:shd w:val="clear" w:color="auto" w:fill="FFFFFF"/>
        </w:rPr>
        <w:t xml:space="preserve">Several studies have highlighted increased psychosis risk in migrant and minority ethnic populations. Migration before age 18 appears to increase risk, but further evidence is required. We investigated this issue in a European case-control study. We hypothesized that migration during two key socio-developmental periods, childhood and adolescence, would be most strongly associated with increased odds of psychosis, and that this would be more pronounced for </w:t>
      </w:r>
      <w:proofErr w:type="spellStart"/>
      <w:r w:rsidRPr="006972A3">
        <w:rPr>
          <w:rFonts w:ascii="Segoe UI" w:hAnsi="Segoe UI" w:cs="Segoe UI"/>
          <w:color w:val="202020"/>
          <w:shd w:val="clear" w:color="auto" w:fill="FFFFFF"/>
        </w:rPr>
        <w:t>racialised</w:t>
      </w:r>
      <w:proofErr w:type="spellEnd"/>
      <w:r w:rsidRPr="006972A3">
        <w:rPr>
          <w:rFonts w:ascii="Segoe UI" w:hAnsi="Segoe UI" w:cs="Segoe UI"/>
          <w:color w:val="202020"/>
          <w:shd w:val="clear" w:color="auto" w:fill="FFFFFF"/>
        </w:rPr>
        <w:t xml:space="preserve"> minorities. We used data from five countries in the </w:t>
      </w:r>
      <w:proofErr w:type="spellStart"/>
      <w:r w:rsidRPr="006972A3">
        <w:rPr>
          <w:rFonts w:ascii="Segoe UI" w:hAnsi="Segoe UI" w:cs="Segoe UI"/>
          <w:color w:val="202020"/>
          <w:shd w:val="clear" w:color="auto" w:fill="FFFFFF"/>
        </w:rPr>
        <w:t>EUropean</w:t>
      </w:r>
      <w:proofErr w:type="spellEnd"/>
      <w:r w:rsidRPr="006972A3">
        <w:rPr>
          <w:rFonts w:ascii="Segoe UI" w:hAnsi="Segoe UI" w:cs="Segoe UI"/>
          <w:color w:val="202020"/>
          <w:shd w:val="clear" w:color="auto" w:fill="FFFFFF"/>
        </w:rPr>
        <w:t xml:space="preserve"> network of national schizophrenia networks studying Gene-Environment Interactions [EU-GEI] study. We examined the association between migration in infancy (0–4 years), childhood (5–10 years), adolescence (11–17 years) or adulthood (18+ years) and first episode psychotic disorder. We fitted unadjusted and adjusted logistic regression models to estimate odds ratios [OR] and 95% confidence intervals [95%CI] for associations between age-at-migration and psychosis. In stratified models, we also examined whether these associations varied by ethnicity. The sample consisted of 937 cases and 1,195 controls. Migration at all ages, including infancy (OR: 2.03, 95%CI: 1.01–4.10), childhood (OR: 2.07, 95%CI: 1.04–4.14), adolescence (OR: 3.26, 95%CI: 1.89–5.63) and adulthood (OR: 1.71, 95%CI: 1.21–2.41), was associated with increased odds of psychosis compared with the white majority non-migrant group, after adjustment for all confounders except </w:t>
      </w:r>
      <w:proofErr w:type="spellStart"/>
      <w:r w:rsidRPr="006972A3">
        <w:rPr>
          <w:rFonts w:ascii="Segoe UI" w:hAnsi="Segoe UI" w:cs="Segoe UI"/>
          <w:color w:val="202020"/>
          <w:shd w:val="clear" w:color="auto" w:fill="FFFFFF"/>
        </w:rPr>
        <w:t>ethnoracial</w:t>
      </w:r>
      <w:proofErr w:type="spellEnd"/>
      <w:r w:rsidRPr="006972A3">
        <w:rPr>
          <w:rFonts w:ascii="Segoe UI" w:hAnsi="Segoe UI" w:cs="Segoe UI"/>
          <w:color w:val="202020"/>
          <w:shd w:val="clear" w:color="auto" w:fill="FFFFFF"/>
        </w:rPr>
        <w:t xml:space="preserve"> identity. After additional adjustment for </w:t>
      </w:r>
      <w:proofErr w:type="spellStart"/>
      <w:r w:rsidRPr="006972A3">
        <w:rPr>
          <w:rFonts w:ascii="Segoe UI" w:hAnsi="Segoe UI" w:cs="Segoe UI"/>
          <w:color w:val="202020"/>
          <w:shd w:val="clear" w:color="auto" w:fill="FFFFFF"/>
        </w:rPr>
        <w:t>ethnoracial</w:t>
      </w:r>
      <w:proofErr w:type="spellEnd"/>
      <w:r w:rsidRPr="006972A3">
        <w:rPr>
          <w:rFonts w:ascii="Segoe UI" w:hAnsi="Segoe UI" w:cs="Segoe UI"/>
          <w:color w:val="202020"/>
          <w:shd w:val="clear" w:color="auto" w:fill="FFFFFF"/>
        </w:rPr>
        <w:t xml:space="preserve"> identity, only migration during adolescence remained associated with psychosis (OR 1.94, 95%CI: 1.11–3.36). In stratified analyses, migration during adolescence was associated with increased odds of psychosis in Black (OR: 6.52, 95%CI: 3.00–14.20) and North African (OR: 16.43, 95%CI: 1.88–143.51) </w:t>
      </w:r>
      <w:proofErr w:type="spellStart"/>
      <w:proofErr w:type="gramStart"/>
      <w:r w:rsidRPr="006972A3">
        <w:rPr>
          <w:rFonts w:ascii="Segoe UI" w:hAnsi="Segoe UI" w:cs="Segoe UI"/>
          <w:color w:val="202020"/>
          <w:shd w:val="clear" w:color="auto" w:fill="FFFFFF"/>
        </w:rPr>
        <w:t>groups.Migration</w:t>
      </w:r>
      <w:proofErr w:type="spellEnd"/>
      <w:proofErr w:type="gramEnd"/>
      <w:r w:rsidRPr="006972A3">
        <w:rPr>
          <w:rFonts w:ascii="Segoe UI" w:hAnsi="Segoe UI" w:cs="Segoe UI"/>
          <w:color w:val="202020"/>
          <w:shd w:val="clear" w:color="auto" w:fill="FFFFFF"/>
        </w:rPr>
        <w:t xml:space="preserve"> during adolescence increased psychosis risk, particularly in racially </w:t>
      </w:r>
      <w:proofErr w:type="spellStart"/>
      <w:r w:rsidRPr="006972A3">
        <w:rPr>
          <w:rFonts w:ascii="Segoe UI" w:hAnsi="Segoe UI" w:cs="Segoe UI"/>
          <w:color w:val="202020"/>
          <w:shd w:val="clear" w:color="auto" w:fill="FFFFFF"/>
        </w:rPr>
        <w:t>minoritised</w:t>
      </w:r>
      <w:proofErr w:type="spellEnd"/>
      <w:r w:rsidRPr="006972A3">
        <w:rPr>
          <w:rFonts w:ascii="Segoe UI" w:hAnsi="Segoe UI" w:cs="Segoe UI"/>
          <w:color w:val="202020"/>
          <w:shd w:val="clear" w:color="auto" w:fill="FFFFFF"/>
        </w:rPr>
        <w:t xml:space="preserve"> young people. This suggests that development of interventions for </w:t>
      </w:r>
      <w:proofErr w:type="spellStart"/>
      <w:r w:rsidRPr="006972A3">
        <w:rPr>
          <w:rFonts w:ascii="Segoe UI" w:hAnsi="Segoe UI" w:cs="Segoe UI"/>
          <w:color w:val="202020"/>
          <w:shd w:val="clear" w:color="auto" w:fill="FFFFFF"/>
        </w:rPr>
        <w:t>minoritised</w:t>
      </w:r>
      <w:proofErr w:type="spellEnd"/>
      <w:r w:rsidRPr="006972A3">
        <w:rPr>
          <w:rFonts w:ascii="Segoe UI" w:hAnsi="Segoe UI" w:cs="Segoe UI"/>
          <w:color w:val="202020"/>
          <w:shd w:val="clear" w:color="auto" w:fill="FFFFFF"/>
        </w:rPr>
        <w:t xml:space="preserve"> young migrants that alleviate stressors associated with migration and acculturation are warranted.</w:t>
      </w:r>
    </w:p>
    <w:p w14:paraId="74A7CCC7" w14:textId="77777777" w:rsidR="006972A3" w:rsidRDefault="006972A3" w:rsidP="006972A3">
      <w:pPr>
        <w:pStyle w:val="Heading1"/>
        <w:shd w:val="clear" w:color="auto" w:fill="FFFFFF"/>
        <w:rPr>
          <w:rFonts w:ascii="Merriweather" w:hAnsi="Merriweather"/>
          <w:color w:val="212121"/>
        </w:rPr>
      </w:pPr>
      <w:bookmarkStart w:id="13" w:name="_Toc182213993"/>
      <w:r>
        <w:rPr>
          <w:rFonts w:ascii="Merriweather" w:hAnsi="Merriweather"/>
          <w:color w:val="212121"/>
        </w:rPr>
        <w:t>Rapid and sustained reduction of treatment-resistant PTSD symptoms after intravenous ketamine in a real-world, psychedelic paradigm</w:t>
      </w:r>
      <w:bookmarkEnd w:id="13"/>
    </w:p>
    <w:p w14:paraId="2356D3F9" w14:textId="77777777" w:rsidR="006972A3" w:rsidRDefault="006972A3" w:rsidP="006972A3">
      <w:pPr>
        <w:rPr>
          <w:rFonts w:ascii="Segoe UI" w:hAnsi="Segoe UI" w:cs="Segoe UI"/>
          <w:color w:val="202020"/>
          <w:shd w:val="clear" w:color="auto" w:fill="FFFFFF"/>
        </w:rPr>
      </w:pPr>
    </w:p>
    <w:p w14:paraId="125EB324" w14:textId="4BF38535" w:rsidR="006972A3" w:rsidRDefault="006972A3" w:rsidP="006972A3">
      <w:pPr>
        <w:rPr>
          <w:rFonts w:ascii="Segoe UI" w:hAnsi="Segoe UI" w:cs="Segoe UI"/>
          <w:color w:val="212121"/>
          <w:shd w:val="clear" w:color="auto" w:fill="FFFFFF"/>
        </w:rPr>
      </w:pPr>
      <w:proofErr w:type="spellStart"/>
      <w:r>
        <w:rPr>
          <w:rFonts w:ascii="Segoe UI" w:hAnsi="Segoe UI" w:cs="Segoe UI"/>
          <w:color w:val="212121"/>
          <w:shd w:val="clear" w:color="auto" w:fill="FFFFFF"/>
        </w:rPr>
        <w:t>MacConnel</w:t>
      </w:r>
      <w:proofErr w:type="spellEnd"/>
      <w:r>
        <w:rPr>
          <w:rFonts w:ascii="Segoe UI" w:hAnsi="Segoe UI" w:cs="Segoe UI"/>
          <w:color w:val="212121"/>
          <w:shd w:val="clear" w:color="auto" w:fill="FFFFFF"/>
        </w:rPr>
        <w:t xml:space="preserve"> HA, Earleywine M, </w:t>
      </w:r>
      <w:proofErr w:type="spellStart"/>
      <w:r>
        <w:rPr>
          <w:rFonts w:ascii="Segoe UI" w:hAnsi="Segoe UI" w:cs="Segoe UI"/>
          <w:color w:val="212121"/>
          <w:shd w:val="clear" w:color="auto" w:fill="FFFFFF"/>
        </w:rPr>
        <w:t>Radowitz</w:t>
      </w:r>
      <w:proofErr w:type="spellEnd"/>
      <w:r>
        <w:rPr>
          <w:rFonts w:ascii="Segoe UI" w:hAnsi="Segoe UI" w:cs="Segoe UI"/>
          <w:color w:val="212121"/>
          <w:shd w:val="clear" w:color="auto" w:fill="FFFFFF"/>
        </w:rPr>
        <w:t xml:space="preserve"> S. Rapid and sustained reduction of treatment-resistant PTSD symptoms after intravenous ketamine in a real-world, psychedelic paradigm. J </w:t>
      </w:r>
      <w:proofErr w:type="spellStart"/>
      <w:r>
        <w:rPr>
          <w:rFonts w:ascii="Segoe UI" w:hAnsi="Segoe UI" w:cs="Segoe UI"/>
          <w:color w:val="212121"/>
          <w:shd w:val="clear" w:color="auto" w:fill="FFFFFF"/>
        </w:rPr>
        <w:t>Psychopharmacol</w:t>
      </w:r>
      <w:proofErr w:type="spellEnd"/>
      <w:r>
        <w:rPr>
          <w:rFonts w:ascii="Segoe UI" w:hAnsi="Segoe UI" w:cs="Segoe UI"/>
          <w:color w:val="212121"/>
          <w:shd w:val="clear" w:color="auto" w:fill="FFFFFF"/>
        </w:rPr>
        <w:t xml:space="preserve">. 2024 Oct 14:2698811241286726.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10.1177/02698811241286726.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ahead of print</w:t>
      </w:r>
      <w:hyperlink r:id="rId22" w:history="1">
        <w:r w:rsidRPr="006972A3">
          <w:rPr>
            <w:rStyle w:val="Hyperlink"/>
            <w:rFonts w:ascii="Segoe UI" w:hAnsi="Segoe UI" w:cs="Segoe UI"/>
            <w:shd w:val="clear" w:color="auto" w:fill="FFFFFF"/>
          </w:rPr>
          <w:t>. PMID: 39400075</w:t>
        </w:r>
      </w:hyperlink>
      <w:r>
        <w:rPr>
          <w:rFonts w:ascii="Segoe UI" w:hAnsi="Segoe UI" w:cs="Segoe UI"/>
          <w:color w:val="212121"/>
          <w:shd w:val="clear" w:color="auto" w:fill="FFFFFF"/>
        </w:rPr>
        <w:t>.</w:t>
      </w:r>
    </w:p>
    <w:p w14:paraId="40B822B8"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lastRenderedPageBreak/>
        <w:t>Background: </w:t>
      </w:r>
      <w:r>
        <w:rPr>
          <w:rFonts w:ascii="Segoe UI" w:hAnsi="Segoe UI" w:cs="Segoe UI"/>
          <w:color w:val="212121"/>
        </w:rPr>
        <w:t>Traditional treatments for post-traumatic stress disorder (PTSD) often show limited success with high dropout. Ketamine, an </w:t>
      </w:r>
      <w:r>
        <w:rPr>
          <w:rFonts w:ascii="Segoe UI" w:hAnsi="Segoe UI" w:cs="Segoe UI"/>
          <w:i/>
          <w:iCs/>
          <w:color w:val="212121"/>
        </w:rPr>
        <w:t>N</w:t>
      </w:r>
      <w:r>
        <w:rPr>
          <w:rFonts w:ascii="Segoe UI" w:hAnsi="Segoe UI" w:cs="Segoe UI"/>
          <w:color w:val="212121"/>
        </w:rPr>
        <w:t>-methyl-D-aspartate antagonist known for rapid antidepressant effects, has decreased PTSD symptoms in some studies but not in others. Administering ketamine in ways that parallel psychedelic-assisted treatments-including preparatory, integration, sensory immersion, and psychotherapy sessions-could decrease PTSD symptoms meaningfully.</w:t>
      </w:r>
    </w:p>
    <w:p w14:paraId="7318B85E"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Methods: </w:t>
      </w:r>
      <w:r>
        <w:rPr>
          <w:rFonts w:ascii="Segoe UI" w:hAnsi="Segoe UI" w:cs="Segoe UI"/>
          <w:color w:val="212121"/>
        </w:rPr>
        <w:t>A retrospective sample of 117 screened outpatients with elevated PTSD Checklist for DSM-5 (PCL-5) scores received intravenous ketamine in supportive environments. The protocol included preparation, intention-setting, and integration sessions accompanying at least six administrations. Administration sessions included eye shades and evocative music paralleling typical psychedelic therapy trials.</w:t>
      </w:r>
    </w:p>
    <w:p w14:paraId="1665F1F3" w14:textId="77777777"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Mean PCL scores decreased from 52.54 (SD = 12.01) to 28.78 (SD = 16.61), </w:t>
      </w:r>
      <w:r>
        <w:rPr>
          <w:rFonts w:ascii="Segoe UI" w:hAnsi="Segoe UI" w:cs="Segoe UI"/>
          <w:i/>
          <w:iCs/>
          <w:color w:val="212121"/>
        </w:rPr>
        <w:t>d</w:t>
      </w:r>
      <w:r>
        <w:rPr>
          <w:rFonts w:ascii="Segoe UI" w:hAnsi="Segoe UI" w:cs="Segoe UI"/>
          <w:color w:val="212121"/>
        </w:rPr>
        <w:t> = 1.64. Patients tolerated treatment well, with no serious adverse events. Covariates, including age, gender, days between PCL assessments, number of psychiatric medications, and suicidal ideation were not significant moderators; concomitant psychotherapy did reach significance, </w:t>
      </w:r>
      <w:r>
        <w:rPr>
          <w:rFonts w:ascii="Segoe UI" w:hAnsi="Segoe UI" w:cs="Segoe UI"/>
          <w:i/>
          <w:iCs/>
          <w:color w:val="212121"/>
        </w:rPr>
        <w:t>d</w:t>
      </w:r>
      <w:r>
        <w:rPr>
          <w:rFonts w:ascii="Segoe UI" w:hAnsi="Segoe UI" w:cs="Segoe UI"/>
          <w:color w:val="212121"/>
        </w:rPr>
        <w:t> = 0.51. Of the 117 patients' final PCL scores, 88 (75.21%) measures suggested clinically meaningful improvement and 72 (61.54%) suggested remission of PTSD symptoms.</w:t>
      </w:r>
    </w:p>
    <w:p w14:paraId="301E7FA1" w14:textId="416D7AF1" w:rsidR="006972A3" w:rsidRDefault="006972A3" w:rsidP="006972A3">
      <w:pPr>
        <w:pStyle w:val="NormalWeb"/>
        <w:shd w:val="clear" w:color="auto" w:fill="FFFFFF"/>
        <w:rPr>
          <w:rFonts w:ascii="Segoe UI" w:hAnsi="Segoe UI" w:cs="Segoe UI"/>
          <w:color w:val="212121"/>
        </w:rPr>
      </w:pPr>
      <w:r>
        <w:rPr>
          <w:rStyle w:val="Strong"/>
          <w:rFonts w:ascii="Segoe UI" w:hAnsi="Segoe UI" w:cs="Segoe UI"/>
          <w:color w:val="212121"/>
        </w:rPr>
        <w:t>Conclusion: </w:t>
      </w:r>
      <w:r>
        <w:rPr>
          <w:rFonts w:ascii="Segoe UI" w:hAnsi="Segoe UI" w:cs="Segoe UI"/>
          <w:color w:val="212121"/>
        </w:rPr>
        <w:t>Intravenous ketamine in supportive environments, with hallmarks of psychedelic therapy, preceded large reductions in PTSD symptoms. These results highlight ketamine's potential when delivered in this manner, suggesting environmental factors might account for some variation seen in previous work. Given the molecule's cost, minimal interaction with other psychiatric medications, and legal status, intravenous ketamine in a psychedelic paradigm may be a promising option for PTSD unresponsive to other treatments.</w:t>
      </w:r>
    </w:p>
    <w:p w14:paraId="57E63871" w14:textId="77777777" w:rsidR="006972A3" w:rsidRDefault="006972A3" w:rsidP="006972A3">
      <w:pPr>
        <w:pStyle w:val="Heading1"/>
        <w:shd w:val="clear" w:color="auto" w:fill="FFFFFF"/>
        <w:rPr>
          <w:rFonts w:ascii="Merriweather" w:hAnsi="Merriweather"/>
          <w:color w:val="212121"/>
        </w:rPr>
      </w:pPr>
      <w:bookmarkStart w:id="14" w:name="_Toc182213994"/>
      <w:r>
        <w:rPr>
          <w:rFonts w:ascii="Merriweather" w:hAnsi="Merriweather"/>
          <w:color w:val="212121"/>
        </w:rPr>
        <w:t>Extended course accelerated intermittent theta burst stimulation as a substitute for depressed patients needing electroconvulsive therapy</w:t>
      </w:r>
      <w:bookmarkEnd w:id="14"/>
    </w:p>
    <w:p w14:paraId="7A457F99" w14:textId="7F4F154D" w:rsidR="006972A3" w:rsidRDefault="006972A3" w:rsidP="006972A3">
      <w:pPr>
        <w:pStyle w:val="NormalWeb"/>
        <w:shd w:val="clear" w:color="auto" w:fill="FFFFFF"/>
        <w:rPr>
          <w:rFonts w:ascii="Segoe UI" w:hAnsi="Segoe UI" w:cs="Segoe UI"/>
          <w:color w:val="212121"/>
          <w:shd w:val="clear" w:color="auto" w:fill="FFFFFF"/>
        </w:rPr>
      </w:pPr>
      <w:r>
        <w:rPr>
          <w:rFonts w:ascii="Segoe UI" w:hAnsi="Segoe UI" w:cs="Segoe UI"/>
          <w:color w:val="212121"/>
          <w:shd w:val="clear" w:color="auto" w:fill="FFFFFF"/>
        </w:rPr>
        <w:t xml:space="preserve">Goodman MS, </w:t>
      </w:r>
      <w:proofErr w:type="spellStart"/>
      <w:r>
        <w:rPr>
          <w:rFonts w:ascii="Segoe UI" w:hAnsi="Segoe UI" w:cs="Segoe UI"/>
          <w:color w:val="212121"/>
          <w:shd w:val="clear" w:color="auto" w:fill="FFFFFF"/>
        </w:rPr>
        <w:t>Trevizol</w:t>
      </w:r>
      <w:proofErr w:type="spellEnd"/>
      <w:r>
        <w:rPr>
          <w:rFonts w:ascii="Segoe UI" w:hAnsi="Segoe UI" w:cs="Segoe UI"/>
          <w:color w:val="212121"/>
          <w:shd w:val="clear" w:color="auto" w:fill="FFFFFF"/>
        </w:rPr>
        <w:t xml:space="preserve"> AP, Konstantinou GN, Boivin-Lafleur D, Brender R, </w:t>
      </w:r>
      <w:proofErr w:type="spellStart"/>
      <w:r>
        <w:rPr>
          <w:rFonts w:ascii="Segoe UI" w:hAnsi="Segoe UI" w:cs="Segoe UI"/>
          <w:color w:val="212121"/>
          <w:shd w:val="clear" w:color="auto" w:fill="FFFFFF"/>
        </w:rPr>
        <w:t>Downar</w:t>
      </w:r>
      <w:proofErr w:type="spellEnd"/>
      <w:r>
        <w:rPr>
          <w:rFonts w:ascii="Segoe UI" w:hAnsi="Segoe UI" w:cs="Segoe UI"/>
          <w:color w:val="212121"/>
          <w:shd w:val="clear" w:color="auto" w:fill="FFFFFF"/>
        </w:rPr>
        <w:t xml:space="preserve"> J, Kaster TS, </w:t>
      </w:r>
      <w:proofErr w:type="spellStart"/>
      <w:r>
        <w:rPr>
          <w:rFonts w:ascii="Segoe UI" w:hAnsi="Segoe UI" w:cs="Segoe UI"/>
          <w:color w:val="212121"/>
          <w:shd w:val="clear" w:color="auto" w:fill="FFFFFF"/>
        </w:rPr>
        <w:t>Knyahnytska</w:t>
      </w:r>
      <w:proofErr w:type="spellEnd"/>
      <w:r>
        <w:rPr>
          <w:rFonts w:ascii="Segoe UI" w:hAnsi="Segoe UI" w:cs="Segoe UI"/>
          <w:color w:val="212121"/>
          <w:shd w:val="clear" w:color="auto" w:fill="FFFFFF"/>
        </w:rPr>
        <w:t xml:space="preserve"> Y, Vila-Rodriguez F, </w:t>
      </w:r>
      <w:proofErr w:type="spellStart"/>
      <w:r>
        <w:rPr>
          <w:rFonts w:ascii="Segoe UI" w:hAnsi="Segoe UI" w:cs="Segoe UI"/>
          <w:color w:val="212121"/>
          <w:shd w:val="clear" w:color="auto" w:fill="FFFFFF"/>
        </w:rPr>
        <w:t>Voineskos</w:t>
      </w:r>
      <w:proofErr w:type="spellEnd"/>
      <w:r>
        <w:rPr>
          <w:rFonts w:ascii="Segoe UI" w:hAnsi="Segoe UI" w:cs="Segoe UI"/>
          <w:color w:val="212121"/>
          <w:shd w:val="clear" w:color="auto" w:fill="FFFFFF"/>
        </w:rPr>
        <w:t xml:space="preserve"> D, Daskalakis ZJ, Blumberger DM. Extended course accelerated intermittent theta burst stimulation as a substitute for depressed patients needing electroconvulsive therapy. Neuropsychopharmacology. 2024 Oct 23.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10.1038/s41386-024-02007-w.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ahead of print. </w:t>
      </w:r>
      <w:hyperlink r:id="rId23" w:history="1">
        <w:r w:rsidRPr="006972A3">
          <w:rPr>
            <w:rStyle w:val="Hyperlink"/>
            <w:rFonts w:ascii="Segoe UI" w:hAnsi="Segoe UI" w:cs="Segoe UI"/>
            <w:shd w:val="clear" w:color="auto" w:fill="FFFFFF"/>
          </w:rPr>
          <w:t>PMID: 39443721</w:t>
        </w:r>
      </w:hyperlink>
      <w:r>
        <w:rPr>
          <w:rFonts w:ascii="Segoe UI" w:hAnsi="Segoe UI" w:cs="Segoe UI"/>
          <w:color w:val="212121"/>
          <w:shd w:val="clear" w:color="auto" w:fill="FFFFFF"/>
        </w:rPr>
        <w:t>.</w:t>
      </w:r>
    </w:p>
    <w:p w14:paraId="1A5CEBBC" w14:textId="39E9BEC3" w:rsidR="006972A3" w:rsidRPr="006972A3" w:rsidRDefault="006972A3" w:rsidP="006972A3">
      <w:pPr>
        <w:pStyle w:val="NormalWeb"/>
        <w:shd w:val="clear" w:color="auto" w:fill="FFFFFF"/>
        <w:rPr>
          <w:rFonts w:ascii="Segoe UI" w:hAnsi="Segoe UI" w:cs="Segoe UI"/>
          <w:color w:val="212121"/>
        </w:rPr>
      </w:pPr>
      <w:r>
        <w:rPr>
          <w:rFonts w:ascii="Segoe UI" w:hAnsi="Segoe UI" w:cs="Segoe UI"/>
          <w:color w:val="212121"/>
          <w:shd w:val="clear" w:color="auto" w:fill="FFFFFF"/>
        </w:rPr>
        <w:lastRenderedPageBreak/>
        <w:t>In response to restrictions on electroconvulsive therapy (ECT) access during COVID-19, we designed a trial to assess the clinical outcomes service impacts, employing an extended course of accelerated intermittent theta burst stimulation (</w:t>
      </w:r>
      <w:proofErr w:type="spellStart"/>
      <w:r>
        <w:rPr>
          <w:rFonts w:ascii="Segoe UI" w:hAnsi="Segoe UI" w:cs="Segoe UI"/>
          <w:color w:val="212121"/>
          <w:shd w:val="clear" w:color="auto" w:fill="FFFFFF"/>
        </w:rPr>
        <w:t>aiTBS</w:t>
      </w:r>
      <w:proofErr w:type="spellEnd"/>
      <w:r>
        <w:rPr>
          <w:rFonts w:ascii="Segoe UI" w:hAnsi="Segoe UI" w:cs="Segoe UI"/>
          <w:color w:val="212121"/>
          <w:shd w:val="clear" w:color="auto" w:fill="FFFFFF"/>
        </w:rPr>
        <w:t xml:space="preserve">), in patients with moderate to severe depression in need of ECT. This open label clinical trial was comprised of 3 phases: (i) an acute phase, where </w:t>
      </w:r>
      <w:proofErr w:type="spellStart"/>
      <w:r>
        <w:rPr>
          <w:rFonts w:ascii="Segoe UI" w:hAnsi="Segoe UI" w:cs="Segoe UI"/>
          <w:color w:val="212121"/>
          <w:shd w:val="clear" w:color="auto" w:fill="FFFFFF"/>
        </w:rPr>
        <w:t>iTBS</w:t>
      </w:r>
      <w:proofErr w:type="spellEnd"/>
      <w:r>
        <w:rPr>
          <w:rFonts w:ascii="Segoe UI" w:hAnsi="Segoe UI" w:cs="Segoe UI"/>
          <w:color w:val="212121"/>
          <w:shd w:val="clear" w:color="auto" w:fill="FFFFFF"/>
        </w:rPr>
        <w:t xml:space="preserve"> treatments were administered 8 times daily, for up to 10 days; (ii) a tapering phase of 2 treatment days per week for 2 weeks, followed by 1 treatment day per week for 2 weeks; and (iii) a symptom-based relapse prevention phase, whereby treatments were scheduled based on symptom re-emergence, for up to 6 months. Of the 155 patients who completed the acute phase of the study, the remission rate was 16.1%. The mean reduction from baseline on the HRSD-24 was 29.4% (p &lt; 0.001) and the response rate was 25.2%. Of the 110 patients who completed the tapering phase, the mean reduction from baseline was 42.6% (p &lt; 0.001) and response and remission rates were 49.6% and 34.8%, respectively. Of the 61 patients who were eligible for the relapse prevention phase, 43 completed, with a mean reduction from baseline of 60.1% (p &lt; 0.001); 7 patients relapsed during this phase. This study demonstrated that an extended </w:t>
      </w:r>
      <w:proofErr w:type="spellStart"/>
      <w:r>
        <w:rPr>
          <w:rFonts w:ascii="Segoe UI" w:hAnsi="Segoe UI" w:cs="Segoe UI"/>
          <w:color w:val="212121"/>
          <w:shd w:val="clear" w:color="auto" w:fill="FFFFFF"/>
        </w:rPr>
        <w:t>aiTBS</w:t>
      </w:r>
      <w:proofErr w:type="spellEnd"/>
      <w:r>
        <w:rPr>
          <w:rFonts w:ascii="Segoe UI" w:hAnsi="Segoe UI" w:cs="Segoe UI"/>
          <w:color w:val="212121"/>
          <w:shd w:val="clear" w:color="auto" w:fill="FFFFFF"/>
        </w:rPr>
        <w:t xml:space="preserve"> protocol safely led to meaningful clinical outcomes in patients with severe depression, who otherwise would have received ECT, and thus reduced pressure on ECT services during the pandemic. </w:t>
      </w:r>
    </w:p>
    <w:p w14:paraId="06EBA9C4" w14:textId="72C68169" w:rsidR="006972A3" w:rsidRDefault="006972A3" w:rsidP="006972A3">
      <w:pPr>
        <w:pStyle w:val="Heading2"/>
      </w:pPr>
      <w:bookmarkStart w:id="15" w:name="_Toc182213995"/>
      <w:r>
        <w:t>Interesting Viewpoints</w:t>
      </w:r>
      <w:bookmarkEnd w:id="15"/>
    </w:p>
    <w:p w14:paraId="5E77495E" w14:textId="77777777" w:rsidR="006972A3" w:rsidRDefault="006972A3" w:rsidP="006972A3">
      <w:pPr>
        <w:pStyle w:val="Heading1"/>
        <w:shd w:val="clear" w:color="auto" w:fill="FFFFFF"/>
        <w:rPr>
          <w:rFonts w:ascii="Merriweather" w:hAnsi="Merriweather"/>
          <w:color w:val="212121"/>
        </w:rPr>
      </w:pPr>
      <w:bookmarkStart w:id="16" w:name="_Toc182213996"/>
      <w:r>
        <w:rPr>
          <w:rFonts w:ascii="Merriweather" w:hAnsi="Merriweather"/>
          <w:color w:val="212121"/>
        </w:rPr>
        <w:t>NIH: Adults Still Using Marijuana and Psychedelics at Record Levels</w:t>
      </w:r>
      <w:bookmarkEnd w:id="16"/>
    </w:p>
    <w:p w14:paraId="39D120EB" w14:textId="77777777" w:rsidR="006972A3" w:rsidRPr="006972A3" w:rsidRDefault="006972A3" w:rsidP="006972A3"/>
    <w:p w14:paraId="10774897" w14:textId="78D76016" w:rsidR="006972A3" w:rsidRDefault="006972A3" w:rsidP="006972A3">
      <w:pPr>
        <w:rPr>
          <w:rFonts w:ascii="Segoe UI" w:hAnsi="Segoe UI" w:cs="Segoe UI"/>
          <w:color w:val="212121"/>
          <w:shd w:val="clear" w:color="auto" w:fill="FFFFFF"/>
        </w:rPr>
      </w:pPr>
      <w:r>
        <w:rPr>
          <w:rFonts w:ascii="Segoe UI" w:hAnsi="Segoe UI" w:cs="Segoe UI"/>
          <w:color w:val="212121"/>
          <w:shd w:val="clear" w:color="auto" w:fill="FFFFFF"/>
        </w:rPr>
        <w:t xml:space="preserve">Anderer S. NIH: Adults Still Using Marijuana and Psychedelics at Record Levels. JAMA. 2024 Oct 4.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10.1001/jama.2024.19688.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ahead of print</w:t>
      </w:r>
      <w:hyperlink r:id="rId24" w:history="1">
        <w:r w:rsidRPr="006972A3">
          <w:rPr>
            <w:rStyle w:val="Hyperlink"/>
            <w:rFonts w:ascii="Segoe UI" w:hAnsi="Segoe UI" w:cs="Segoe UI"/>
            <w:shd w:val="clear" w:color="auto" w:fill="FFFFFF"/>
          </w:rPr>
          <w:t>. PMID: 39365600</w:t>
        </w:r>
      </w:hyperlink>
      <w:r>
        <w:rPr>
          <w:rFonts w:ascii="Segoe UI" w:hAnsi="Segoe UI" w:cs="Segoe UI"/>
          <w:color w:val="212121"/>
          <w:shd w:val="clear" w:color="auto" w:fill="FFFFFF"/>
        </w:rPr>
        <w:t>.</w:t>
      </w:r>
    </w:p>
    <w:p w14:paraId="5C2BA3F7" w14:textId="5583C281" w:rsidR="006972A3" w:rsidRDefault="006972A3" w:rsidP="006972A3">
      <w:r>
        <w:rPr>
          <w:rStyle w:val="Emphasis"/>
          <w:rFonts w:ascii="Segoe UI" w:hAnsi="Segoe UI" w:cs="Segoe UI"/>
          <w:color w:val="5B616B"/>
          <w:shd w:val="clear" w:color="auto" w:fill="FFFFFF"/>
        </w:rPr>
        <w:t>No abstract available</w:t>
      </w:r>
    </w:p>
    <w:p w14:paraId="1389F728" w14:textId="77777777" w:rsidR="006972A3" w:rsidRDefault="006972A3" w:rsidP="006972A3">
      <w:pPr>
        <w:pStyle w:val="Heading1"/>
        <w:shd w:val="clear" w:color="auto" w:fill="FFFFFF"/>
        <w:rPr>
          <w:rFonts w:ascii="Merriweather" w:hAnsi="Merriweather"/>
          <w:color w:val="212121"/>
        </w:rPr>
      </w:pPr>
      <w:bookmarkStart w:id="17" w:name="_Toc182213997"/>
      <w:r>
        <w:rPr>
          <w:rFonts w:ascii="Merriweather" w:hAnsi="Merriweather"/>
          <w:color w:val="212121"/>
        </w:rPr>
        <w:t>Mortality associated with clozapine: what is the evidence?</w:t>
      </w:r>
      <w:bookmarkEnd w:id="17"/>
    </w:p>
    <w:p w14:paraId="31AB916F" w14:textId="77777777" w:rsidR="00E74C57" w:rsidRDefault="00E74C57" w:rsidP="00781833">
      <w:pPr>
        <w:rPr>
          <w:rFonts w:ascii="Segoe UI" w:hAnsi="Segoe UI" w:cs="Segoe UI"/>
          <w:color w:val="212121"/>
          <w:shd w:val="clear" w:color="auto" w:fill="FFFFFF"/>
        </w:rPr>
      </w:pPr>
    </w:p>
    <w:p w14:paraId="2BA5BDA6" w14:textId="3922E63B" w:rsidR="006972A3" w:rsidRPr="008A2095" w:rsidRDefault="006972A3" w:rsidP="00781833">
      <w:pPr>
        <w:rPr>
          <w:rFonts w:ascii="Segoe UI" w:hAnsi="Segoe UI" w:cs="Segoe UI"/>
          <w:color w:val="212121"/>
          <w:shd w:val="clear" w:color="auto" w:fill="FFFFFF"/>
        </w:rPr>
      </w:pPr>
      <w:r>
        <w:rPr>
          <w:rFonts w:ascii="Segoe UI" w:hAnsi="Segoe UI" w:cs="Segoe UI"/>
          <w:color w:val="212121"/>
          <w:shd w:val="clear" w:color="auto" w:fill="FFFFFF"/>
        </w:rPr>
        <w:t xml:space="preserve">Fernandez-Egea E, Flanagan RJ, Taylor D, Gaughran F, Lawrie SM, Jenkins C, Smith S, Howes OD, MacCabe JH. Mortality associated with clozapine: what is the evidence? Br J Psychiatry. 2024 Sep;225(3):357-359.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10.1192/bjp.2024.88</w:t>
      </w:r>
      <w:hyperlink r:id="rId25" w:history="1">
        <w:r w:rsidRPr="006972A3">
          <w:rPr>
            <w:rStyle w:val="Hyperlink"/>
            <w:rFonts w:ascii="Segoe UI" w:hAnsi="Segoe UI" w:cs="Segoe UI"/>
            <w:shd w:val="clear" w:color="auto" w:fill="FFFFFF"/>
          </w:rPr>
          <w:t>. PMID: 39354861</w:t>
        </w:r>
      </w:hyperlink>
      <w:r>
        <w:rPr>
          <w:rFonts w:ascii="Segoe UI" w:hAnsi="Segoe UI" w:cs="Segoe UI"/>
          <w:color w:val="212121"/>
          <w:shd w:val="clear" w:color="auto" w:fill="FFFFFF"/>
        </w:rPr>
        <w:t>.</w:t>
      </w:r>
    </w:p>
    <w:p w14:paraId="5B231056" w14:textId="552A41C8" w:rsidR="002C17D1" w:rsidRPr="003521A6" w:rsidRDefault="006972A3" w:rsidP="006E2EB4">
      <w:pPr>
        <w:rPr>
          <w:rFonts w:ascii="Segoe UI" w:hAnsi="Segoe UI" w:cs="Segoe UI"/>
        </w:rPr>
      </w:pPr>
      <w:r>
        <w:rPr>
          <w:rFonts w:ascii="Segoe UI" w:hAnsi="Segoe UI" w:cs="Segoe UI"/>
          <w:color w:val="212121"/>
          <w:shd w:val="clear" w:color="auto" w:fill="FFFFFF"/>
        </w:rPr>
        <w:t xml:space="preserve">While clozapine has risks, relative risk of fatality is overestimated. The UK pharmacovigilance </w:t>
      </w:r>
      <w:proofErr w:type="spellStart"/>
      <w:r>
        <w:rPr>
          <w:rFonts w:ascii="Segoe UI" w:hAnsi="Segoe UI" w:cs="Segoe UI"/>
          <w:color w:val="212121"/>
          <w:shd w:val="clear" w:color="auto" w:fill="FFFFFF"/>
        </w:rPr>
        <w:t>programme</w:t>
      </w:r>
      <w:proofErr w:type="spellEnd"/>
      <w:r>
        <w:rPr>
          <w:rFonts w:ascii="Segoe UI" w:hAnsi="Segoe UI" w:cs="Segoe UI"/>
          <w:color w:val="212121"/>
          <w:shd w:val="clear" w:color="auto" w:fill="FFFFFF"/>
        </w:rPr>
        <w:t xml:space="preserve"> is efficient, but comparisons with other drugs can mislead because of reporting variations. Clozapine </w:t>
      </w:r>
      <w:proofErr w:type="gramStart"/>
      <w:r>
        <w:rPr>
          <w:rFonts w:ascii="Segoe UI" w:hAnsi="Segoe UI" w:cs="Segoe UI"/>
          <w:color w:val="212121"/>
          <w:shd w:val="clear" w:color="auto" w:fill="FFFFFF"/>
        </w:rPr>
        <w:t>actually lowers</w:t>
      </w:r>
      <w:proofErr w:type="gramEnd"/>
      <w:r>
        <w:rPr>
          <w:rFonts w:ascii="Segoe UI" w:hAnsi="Segoe UI" w:cs="Segoe UI"/>
          <w:color w:val="212121"/>
          <w:shd w:val="clear" w:color="auto" w:fill="FFFFFF"/>
        </w:rPr>
        <w:t xml:space="preserve"> mortality, partly by reducing schizophrenia-related suicides, but preventable deaths still occur. Clozapine should be used earlier and more widely, but there should be better monitoring and better management of toxicity</w:t>
      </w:r>
      <w:r w:rsidR="006E2EB4">
        <w:rPr>
          <w:rFonts w:ascii="Segoe UI" w:hAnsi="Segoe UI" w:cs="Segoe UI"/>
          <w:color w:val="212121"/>
          <w:shd w:val="clear" w:color="auto" w:fill="FFFFFF"/>
        </w:rPr>
        <w:t>.</w:t>
      </w:r>
    </w:p>
    <w:sectPr w:rsidR="002C17D1" w:rsidRPr="00352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erriweather">
    <w:panose1 w:val="00000500000000000000"/>
    <w:charset w:val="00"/>
    <w:family w:val="auto"/>
    <w:pitch w:val="variable"/>
    <w:sig w:usb0="20000207" w:usb1="00000002" w:usb2="00000000" w:usb3="00000000" w:csb0="00000197"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FC3"/>
    <w:multiLevelType w:val="multilevel"/>
    <w:tmpl w:val="0456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F35A5"/>
    <w:multiLevelType w:val="multilevel"/>
    <w:tmpl w:val="648E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23878"/>
    <w:multiLevelType w:val="multilevel"/>
    <w:tmpl w:val="450A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EF3599"/>
    <w:multiLevelType w:val="multilevel"/>
    <w:tmpl w:val="C202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32E42"/>
    <w:multiLevelType w:val="multilevel"/>
    <w:tmpl w:val="BA30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03694"/>
    <w:multiLevelType w:val="multilevel"/>
    <w:tmpl w:val="02B0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20095"/>
    <w:multiLevelType w:val="multilevel"/>
    <w:tmpl w:val="197A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073EDD"/>
    <w:multiLevelType w:val="multilevel"/>
    <w:tmpl w:val="B378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D511EA"/>
    <w:multiLevelType w:val="multilevel"/>
    <w:tmpl w:val="E3FA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996F53"/>
    <w:multiLevelType w:val="multilevel"/>
    <w:tmpl w:val="2C34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59365D"/>
    <w:multiLevelType w:val="multilevel"/>
    <w:tmpl w:val="A3F0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C24E3E"/>
    <w:multiLevelType w:val="multilevel"/>
    <w:tmpl w:val="E0EA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1A3447"/>
    <w:multiLevelType w:val="multilevel"/>
    <w:tmpl w:val="8F9E4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E17FD6"/>
    <w:multiLevelType w:val="multilevel"/>
    <w:tmpl w:val="2B34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BD55FD"/>
    <w:multiLevelType w:val="multilevel"/>
    <w:tmpl w:val="0B40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8C532F"/>
    <w:multiLevelType w:val="multilevel"/>
    <w:tmpl w:val="CDBE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84001F"/>
    <w:multiLevelType w:val="multilevel"/>
    <w:tmpl w:val="9004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D17168"/>
    <w:multiLevelType w:val="multilevel"/>
    <w:tmpl w:val="FDC6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DE340A"/>
    <w:multiLevelType w:val="multilevel"/>
    <w:tmpl w:val="66C8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30687F"/>
    <w:multiLevelType w:val="multilevel"/>
    <w:tmpl w:val="1F7A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974905">
    <w:abstractNumId w:val="11"/>
  </w:num>
  <w:num w:numId="2" w16cid:durableId="345333278">
    <w:abstractNumId w:val="13"/>
  </w:num>
  <w:num w:numId="3" w16cid:durableId="2053262522">
    <w:abstractNumId w:val="15"/>
  </w:num>
  <w:num w:numId="4" w16cid:durableId="521750491">
    <w:abstractNumId w:val="14"/>
  </w:num>
  <w:num w:numId="5" w16cid:durableId="1358893380">
    <w:abstractNumId w:val="1"/>
  </w:num>
  <w:num w:numId="6" w16cid:durableId="1750229825">
    <w:abstractNumId w:val="0"/>
  </w:num>
  <w:num w:numId="7" w16cid:durableId="1633175896">
    <w:abstractNumId w:val="3"/>
  </w:num>
  <w:num w:numId="8" w16cid:durableId="1986275839">
    <w:abstractNumId w:val="18"/>
  </w:num>
  <w:num w:numId="9" w16cid:durableId="1611625440">
    <w:abstractNumId w:val="17"/>
  </w:num>
  <w:num w:numId="10" w16cid:durableId="907571482">
    <w:abstractNumId w:val="4"/>
  </w:num>
  <w:num w:numId="11" w16cid:durableId="335814740">
    <w:abstractNumId w:val="6"/>
  </w:num>
  <w:num w:numId="12" w16cid:durableId="438375495">
    <w:abstractNumId w:val="16"/>
  </w:num>
  <w:num w:numId="13" w16cid:durableId="906183398">
    <w:abstractNumId w:val="10"/>
  </w:num>
  <w:num w:numId="14" w16cid:durableId="1005284237">
    <w:abstractNumId w:val="2"/>
  </w:num>
  <w:num w:numId="15" w16cid:durableId="593441118">
    <w:abstractNumId w:val="5"/>
  </w:num>
  <w:num w:numId="16" w16cid:durableId="220285841">
    <w:abstractNumId w:val="8"/>
  </w:num>
  <w:num w:numId="17" w16cid:durableId="1148202156">
    <w:abstractNumId w:val="9"/>
  </w:num>
  <w:num w:numId="18" w16cid:durableId="310719742">
    <w:abstractNumId w:val="19"/>
  </w:num>
  <w:num w:numId="19" w16cid:durableId="864368771">
    <w:abstractNumId w:val="7"/>
  </w:num>
  <w:num w:numId="20" w16cid:durableId="15802887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80"/>
    <w:rsid w:val="000004DE"/>
    <w:rsid w:val="00017603"/>
    <w:rsid w:val="00030438"/>
    <w:rsid w:val="000423E0"/>
    <w:rsid w:val="000447D5"/>
    <w:rsid w:val="000510E4"/>
    <w:rsid w:val="00077F6B"/>
    <w:rsid w:val="000B3815"/>
    <w:rsid w:val="000D0E5D"/>
    <w:rsid w:val="000E1044"/>
    <w:rsid w:val="00100DA1"/>
    <w:rsid w:val="00107500"/>
    <w:rsid w:val="0014263C"/>
    <w:rsid w:val="0016071D"/>
    <w:rsid w:val="00162DAA"/>
    <w:rsid w:val="00167D83"/>
    <w:rsid w:val="0017002E"/>
    <w:rsid w:val="00174B4F"/>
    <w:rsid w:val="00181909"/>
    <w:rsid w:val="001824C2"/>
    <w:rsid w:val="001A5A14"/>
    <w:rsid w:val="001C5A2D"/>
    <w:rsid w:val="001C6C72"/>
    <w:rsid w:val="001D558C"/>
    <w:rsid w:val="001D698C"/>
    <w:rsid w:val="001E0169"/>
    <w:rsid w:val="00216C8E"/>
    <w:rsid w:val="0022361C"/>
    <w:rsid w:val="00264263"/>
    <w:rsid w:val="00264F03"/>
    <w:rsid w:val="00291227"/>
    <w:rsid w:val="00295BEB"/>
    <w:rsid w:val="002C17D1"/>
    <w:rsid w:val="00307E29"/>
    <w:rsid w:val="00313E9A"/>
    <w:rsid w:val="00316627"/>
    <w:rsid w:val="003176F3"/>
    <w:rsid w:val="00335886"/>
    <w:rsid w:val="00337004"/>
    <w:rsid w:val="00351346"/>
    <w:rsid w:val="003521A6"/>
    <w:rsid w:val="00361083"/>
    <w:rsid w:val="00375FB8"/>
    <w:rsid w:val="00381EE2"/>
    <w:rsid w:val="003821FA"/>
    <w:rsid w:val="00391F75"/>
    <w:rsid w:val="00391FF5"/>
    <w:rsid w:val="0039654B"/>
    <w:rsid w:val="003E775C"/>
    <w:rsid w:val="003F42CF"/>
    <w:rsid w:val="00430530"/>
    <w:rsid w:val="004308DF"/>
    <w:rsid w:val="00443AB0"/>
    <w:rsid w:val="0045378A"/>
    <w:rsid w:val="004B6FEA"/>
    <w:rsid w:val="004D5D56"/>
    <w:rsid w:val="004D61DC"/>
    <w:rsid w:val="005063D4"/>
    <w:rsid w:val="00507647"/>
    <w:rsid w:val="00514989"/>
    <w:rsid w:val="00517CBC"/>
    <w:rsid w:val="0052739B"/>
    <w:rsid w:val="005514A0"/>
    <w:rsid w:val="00572ADB"/>
    <w:rsid w:val="00583B9B"/>
    <w:rsid w:val="00594B79"/>
    <w:rsid w:val="005C3C2E"/>
    <w:rsid w:val="0060720C"/>
    <w:rsid w:val="006328E1"/>
    <w:rsid w:val="006346BE"/>
    <w:rsid w:val="006368D1"/>
    <w:rsid w:val="00640EE9"/>
    <w:rsid w:val="0066255F"/>
    <w:rsid w:val="00687994"/>
    <w:rsid w:val="0069340A"/>
    <w:rsid w:val="0069475A"/>
    <w:rsid w:val="006972A3"/>
    <w:rsid w:val="006A7B6C"/>
    <w:rsid w:val="006B3ED6"/>
    <w:rsid w:val="006C0895"/>
    <w:rsid w:val="006C2A8E"/>
    <w:rsid w:val="006C6008"/>
    <w:rsid w:val="006D2342"/>
    <w:rsid w:val="006E2EB4"/>
    <w:rsid w:val="006E769A"/>
    <w:rsid w:val="006F0B5F"/>
    <w:rsid w:val="006F1E47"/>
    <w:rsid w:val="006F57DA"/>
    <w:rsid w:val="00702CAC"/>
    <w:rsid w:val="00731277"/>
    <w:rsid w:val="007411FF"/>
    <w:rsid w:val="007466BC"/>
    <w:rsid w:val="007770EE"/>
    <w:rsid w:val="00781833"/>
    <w:rsid w:val="007818A5"/>
    <w:rsid w:val="0079285D"/>
    <w:rsid w:val="007D2E46"/>
    <w:rsid w:val="007F6E6E"/>
    <w:rsid w:val="008017D8"/>
    <w:rsid w:val="00836BD7"/>
    <w:rsid w:val="0084402C"/>
    <w:rsid w:val="00854980"/>
    <w:rsid w:val="00870B4C"/>
    <w:rsid w:val="00876D1F"/>
    <w:rsid w:val="00880BEB"/>
    <w:rsid w:val="00890822"/>
    <w:rsid w:val="008953B5"/>
    <w:rsid w:val="008A2095"/>
    <w:rsid w:val="008B7366"/>
    <w:rsid w:val="008C3EFB"/>
    <w:rsid w:val="008D1928"/>
    <w:rsid w:val="008F66F2"/>
    <w:rsid w:val="008F6EEA"/>
    <w:rsid w:val="00933D8F"/>
    <w:rsid w:val="00941E18"/>
    <w:rsid w:val="00960961"/>
    <w:rsid w:val="0097450A"/>
    <w:rsid w:val="00980C92"/>
    <w:rsid w:val="0098517F"/>
    <w:rsid w:val="009C657C"/>
    <w:rsid w:val="009E1782"/>
    <w:rsid w:val="00A00324"/>
    <w:rsid w:val="00A0147B"/>
    <w:rsid w:val="00A108FA"/>
    <w:rsid w:val="00A211FC"/>
    <w:rsid w:val="00A234AB"/>
    <w:rsid w:val="00A2462A"/>
    <w:rsid w:val="00A41334"/>
    <w:rsid w:val="00A603BC"/>
    <w:rsid w:val="00A61E2B"/>
    <w:rsid w:val="00A749C6"/>
    <w:rsid w:val="00AB4610"/>
    <w:rsid w:val="00AC1FE1"/>
    <w:rsid w:val="00AE472E"/>
    <w:rsid w:val="00AF46E2"/>
    <w:rsid w:val="00B002B4"/>
    <w:rsid w:val="00B338CD"/>
    <w:rsid w:val="00B34C3E"/>
    <w:rsid w:val="00B57EC5"/>
    <w:rsid w:val="00B60CF9"/>
    <w:rsid w:val="00B70B46"/>
    <w:rsid w:val="00B73EEB"/>
    <w:rsid w:val="00B80B6F"/>
    <w:rsid w:val="00B82BDF"/>
    <w:rsid w:val="00BC5E5E"/>
    <w:rsid w:val="00BD13DE"/>
    <w:rsid w:val="00BD4DE6"/>
    <w:rsid w:val="00BD6F72"/>
    <w:rsid w:val="00BF3666"/>
    <w:rsid w:val="00BF4685"/>
    <w:rsid w:val="00BF5AF4"/>
    <w:rsid w:val="00C06871"/>
    <w:rsid w:val="00C07207"/>
    <w:rsid w:val="00C1411A"/>
    <w:rsid w:val="00C57F17"/>
    <w:rsid w:val="00C60412"/>
    <w:rsid w:val="00C76551"/>
    <w:rsid w:val="00C97635"/>
    <w:rsid w:val="00CB0BAA"/>
    <w:rsid w:val="00CB351D"/>
    <w:rsid w:val="00CE40F6"/>
    <w:rsid w:val="00CE6E05"/>
    <w:rsid w:val="00D17175"/>
    <w:rsid w:val="00D17217"/>
    <w:rsid w:val="00D6271C"/>
    <w:rsid w:val="00D85E17"/>
    <w:rsid w:val="00DB30BA"/>
    <w:rsid w:val="00DB7168"/>
    <w:rsid w:val="00DC62E6"/>
    <w:rsid w:val="00DF1137"/>
    <w:rsid w:val="00DF2746"/>
    <w:rsid w:val="00E070C5"/>
    <w:rsid w:val="00E20DCD"/>
    <w:rsid w:val="00E21579"/>
    <w:rsid w:val="00E23E79"/>
    <w:rsid w:val="00E255BA"/>
    <w:rsid w:val="00E31126"/>
    <w:rsid w:val="00E34DB9"/>
    <w:rsid w:val="00E74C57"/>
    <w:rsid w:val="00EC7D1E"/>
    <w:rsid w:val="00F00429"/>
    <w:rsid w:val="00F05E92"/>
    <w:rsid w:val="00F369C8"/>
    <w:rsid w:val="00F6668E"/>
    <w:rsid w:val="00F7402A"/>
    <w:rsid w:val="00FA3A4B"/>
    <w:rsid w:val="00FC0F56"/>
    <w:rsid w:val="00FE279F"/>
    <w:rsid w:val="00FF1D34"/>
    <w:rsid w:val="00FF2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693DC"/>
  <w15:docId w15:val="{AAED3D18-D960-482D-8DC1-D2987793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746"/>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after="0" w:line="276" w:lineRule="auto"/>
      <w:outlineLvl w:val="0"/>
    </w:pPr>
    <w:rPr>
      <w:rFonts w:eastAsiaTheme="minorEastAsia"/>
      <w:caps/>
      <w:color w:val="FFFFFF" w:themeColor="background1"/>
      <w:spacing w:val="15"/>
    </w:rPr>
  </w:style>
  <w:style w:type="paragraph" w:styleId="Heading2">
    <w:name w:val="heading 2"/>
    <w:basedOn w:val="Normal"/>
    <w:next w:val="Normal"/>
    <w:link w:val="Heading2Char"/>
    <w:uiPriority w:val="9"/>
    <w:unhideWhenUsed/>
    <w:qFormat/>
    <w:rsid w:val="006C08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A20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nkk1o7nmb">
    <w:name w:val="marknkk1o7nmb"/>
    <w:basedOn w:val="DefaultParagraphFont"/>
    <w:rsid w:val="00854980"/>
  </w:style>
  <w:style w:type="paragraph" w:styleId="NormalWeb">
    <w:name w:val="Normal (Web)"/>
    <w:basedOn w:val="Normal"/>
    <w:uiPriority w:val="99"/>
    <w:unhideWhenUsed/>
    <w:rsid w:val="008549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v5mjl31uu">
    <w:name w:val="markv5mjl31uu"/>
    <w:basedOn w:val="DefaultParagraphFont"/>
    <w:rsid w:val="00854980"/>
  </w:style>
  <w:style w:type="character" w:customStyle="1" w:styleId="markgm87h62zw">
    <w:name w:val="markgm87h62zw"/>
    <w:basedOn w:val="DefaultParagraphFont"/>
    <w:rsid w:val="00854980"/>
  </w:style>
  <w:style w:type="character" w:styleId="Hyperlink">
    <w:name w:val="Hyperlink"/>
    <w:basedOn w:val="DefaultParagraphFont"/>
    <w:uiPriority w:val="99"/>
    <w:unhideWhenUsed/>
    <w:rsid w:val="00DF2746"/>
    <w:rPr>
      <w:color w:val="0563C1" w:themeColor="hyperlink"/>
      <w:u w:val="single"/>
    </w:rPr>
  </w:style>
  <w:style w:type="character" w:customStyle="1" w:styleId="Heading1Char">
    <w:name w:val="Heading 1 Char"/>
    <w:basedOn w:val="DefaultParagraphFont"/>
    <w:link w:val="Heading1"/>
    <w:uiPriority w:val="9"/>
    <w:rsid w:val="00DF2746"/>
    <w:rPr>
      <w:rFonts w:eastAsiaTheme="minorEastAsia"/>
      <w:caps/>
      <w:color w:val="FFFFFF" w:themeColor="background1"/>
      <w:spacing w:val="15"/>
      <w:shd w:val="clear" w:color="auto" w:fill="5B9BD5" w:themeFill="accent1"/>
    </w:rPr>
  </w:style>
  <w:style w:type="paragraph" w:customStyle="1" w:styleId="paragraph">
    <w:name w:val="paragraph"/>
    <w:basedOn w:val="Normal"/>
    <w:rsid w:val="00DF27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F2746"/>
  </w:style>
  <w:style w:type="character" w:customStyle="1" w:styleId="eop">
    <w:name w:val="eop"/>
    <w:basedOn w:val="DefaultParagraphFont"/>
    <w:rsid w:val="00DF2746"/>
  </w:style>
  <w:style w:type="paragraph" w:styleId="TOCHeading">
    <w:name w:val="TOC Heading"/>
    <w:basedOn w:val="Heading1"/>
    <w:next w:val="Normal"/>
    <w:uiPriority w:val="39"/>
    <w:unhideWhenUsed/>
    <w:qFormat/>
    <w:rsid w:val="00DF2746"/>
    <w:pPr>
      <w:outlineLvl w:val="9"/>
    </w:pPr>
  </w:style>
  <w:style w:type="paragraph" w:styleId="TOC1">
    <w:name w:val="toc 1"/>
    <w:basedOn w:val="Normal"/>
    <w:next w:val="Normal"/>
    <w:autoRedefine/>
    <w:uiPriority w:val="39"/>
    <w:unhideWhenUsed/>
    <w:rsid w:val="00DF2746"/>
    <w:pPr>
      <w:spacing w:before="100" w:after="100" w:line="276" w:lineRule="auto"/>
    </w:pPr>
    <w:rPr>
      <w:rFonts w:eastAsiaTheme="minorEastAsia"/>
      <w:sz w:val="20"/>
      <w:szCs w:val="20"/>
    </w:rPr>
  </w:style>
  <w:style w:type="character" w:styleId="Strong">
    <w:name w:val="Strong"/>
    <w:uiPriority w:val="22"/>
    <w:qFormat/>
    <w:rsid w:val="00DF2746"/>
    <w:rPr>
      <w:b/>
      <w:bCs/>
    </w:rPr>
  </w:style>
  <w:style w:type="character" w:styleId="FollowedHyperlink">
    <w:name w:val="FollowedHyperlink"/>
    <w:basedOn w:val="DefaultParagraphFont"/>
    <w:uiPriority w:val="99"/>
    <w:semiHidden/>
    <w:unhideWhenUsed/>
    <w:rsid w:val="00DF2746"/>
    <w:rPr>
      <w:color w:val="954F72" w:themeColor="followedHyperlink"/>
      <w:u w:val="single"/>
    </w:rPr>
  </w:style>
  <w:style w:type="character" w:styleId="UnresolvedMention">
    <w:name w:val="Unresolved Mention"/>
    <w:basedOn w:val="DefaultParagraphFont"/>
    <w:uiPriority w:val="99"/>
    <w:semiHidden/>
    <w:unhideWhenUsed/>
    <w:rsid w:val="00D17175"/>
    <w:rPr>
      <w:color w:val="605E5C"/>
      <w:shd w:val="clear" w:color="auto" w:fill="E1DFDD"/>
    </w:rPr>
  </w:style>
  <w:style w:type="character" w:customStyle="1" w:styleId="Heading2Char">
    <w:name w:val="Heading 2 Char"/>
    <w:basedOn w:val="DefaultParagraphFont"/>
    <w:link w:val="Heading2"/>
    <w:uiPriority w:val="9"/>
    <w:rsid w:val="006C0895"/>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6C0895"/>
    <w:pPr>
      <w:spacing w:after="100"/>
      <w:ind w:left="220"/>
    </w:pPr>
  </w:style>
  <w:style w:type="paragraph" w:styleId="Revision">
    <w:name w:val="Revision"/>
    <w:hidden/>
    <w:uiPriority w:val="99"/>
    <w:semiHidden/>
    <w:rsid w:val="003F42CF"/>
    <w:pPr>
      <w:spacing w:after="0" w:line="240" w:lineRule="auto"/>
    </w:pPr>
  </w:style>
  <w:style w:type="character" w:styleId="CommentReference">
    <w:name w:val="annotation reference"/>
    <w:basedOn w:val="DefaultParagraphFont"/>
    <w:uiPriority w:val="99"/>
    <w:semiHidden/>
    <w:unhideWhenUsed/>
    <w:rsid w:val="007F6E6E"/>
    <w:rPr>
      <w:sz w:val="16"/>
      <w:szCs w:val="16"/>
    </w:rPr>
  </w:style>
  <w:style w:type="paragraph" w:styleId="CommentText">
    <w:name w:val="annotation text"/>
    <w:basedOn w:val="Normal"/>
    <w:link w:val="CommentTextChar"/>
    <w:uiPriority w:val="99"/>
    <w:semiHidden/>
    <w:unhideWhenUsed/>
    <w:rsid w:val="007F6E6E"/>
    <w:pPr>
      <w:spacing w:line="240" w:lineRule="auto"/>
    </w:pPr>
    <w:rPr>
      <w:sz w:val="20"/>
      <w:szCs w:val="20"/>
    </w:rPr>
  </w:style>
  <w:style w:type="character" w:customStyle="1" w:styleId="CommentTextChar">
    <w:name w:val="Comment Text Char"/>
    <w:basedOn w:val="DefaultParagraphFont"/>
    <w:link w:val="CommentText"/>
    <w:uiPriority w:val="99"/>
    <w:semiHidden/>
    <w:rsid w:val="007F6E6E"/>
    <w:rPr>
      <w:sz w:val="20"/>
      <w:szCs w:val="20"/>
    </w:rPr>
  </w:style>
  <w:style w:type="paragraph" w:styleId="CommentSubject">
    <w:name w:val="annotation subject"/>
    <w:basedOn w:val="CommentText"/>
    <w:next w:val="CommentText"/>
    <w:link w:val="CommentSubjectChar"/>
    <w:uiPriority w:val="99"/>
    <w:semiHidden/>
    <w:unhideWhenUsed/>
    <w:rsid w:val="007F6E6E"/>
    <w:rPr>
      <w:b/>
      <w:bCs/>
    </w:rPr>
  </w:style>
  <w:style w:type="character" w:customStyle="1" w:styleId="CommentSubjectChar">
    <w:name w:val="Comment Subject Char"/>
    <w:basedOn w:val="CommentTextChar"/>
    <w:link w:val="CommentSubject"/>
    <w:uiPriority w:val="99"/>
    <w:semiHidden/>
    <w:rsid w:val="007F6E6E"/>
    <w:rPr>
      <w:b/>
      <w:bCs/>
      <w:sz w:val="20"/>
      <w:szCs w:val="20"/>
    </w:rPr>
  </w:style>
  <w:style w:type="character" w:customStyle="1" w:styleId="entity">
    <w:name w:val="_entity"/>
    <w:basedOn w:val="DefaultParagraphFont"/>
    <w:rsid w:val="00162DAA"/>
  </w:style>
  <w:style w:type="character" w:customStyle="1" w:styleId="pu1yl">
    <w:name w:val="pu1yl"/>
    <w:basedOn w:val="DefaultParagraphFont"/>
    <w:rsid w:val="00162DAA"/>
  </w:style>
  <w:style w:type="paragraph" w:styleId="ListParagraph">
    <w:name w:val="List Paragraph"/>
    <w:basedOn w:val="Normal"/>
    <w:uiPriority w:val="34"/>
    <w:qFormat/>
    <w:rsid w:val="00162DAA"/>
    <w:pPr>
      <w:ind w:left="720"/>
      <w:contextualSpacing/>
    </w:pPr>
  </w:style>
  <w:style w:type="character" w:customStyle="1" w:styleId="xgmail-subtitle">
    <w:name w:val="x_gmail-subtitle"/>
    <w:basedOn w:val="DefaultParagraphFont"/>
    <w:rsid w:val="00162DAA"/>
  </w:style>
  <w:style w:type="character" w:customStyle="1" w:styleId="xgmail-meta-authors--limited">
    <w:name w:val="x_gmail-meta-authors--limited"/>
    <w:basedOn w:val="DefaultParagraphFont"/>
    <w:rsid w:val="00162DAA"/>
  </w:style>
  <w:style w:type="character" w:customStyle="1" w:styleId="xgmail-wi-fullname">
    <w:name w:val="x_gmail-wi-fullname"/>
    <w:basedOn w:val="DefaultParagraphFont"/>
    <w:rsid w:val="00162DAA"/>
  </w:style>
  <w:style w:type="character" w:customStyle="1" w:styleId="xgmail-al-author-delim">
    <w:name w:val="x_gmail-al-author-delim"/>
    <w:basedOn w:val="DefaultParagraphFont"/>
    <w:rsid w:val="00162DAA"/>
  </w:style>
  <w:style w:type="character" w:customStyle="1" w:styleId="xgmail-meta-citation-journal-name">
    <w:name w:val="x_gmail-meta-citation-journal-name"/>
    <w:basedOn w:val="DefaultParagraphFont"/>
    <w:rsid w:val="00162DAA"/>
  </w:style>
  <w:style w:type="character" w:customStyle="1" w:styleId="xgmail-meta-citation">
    <w:name w:val="x_gmail-meta-citation"/>
    <w:basedOn w:val="DefaultParagraphFont"/>
    <w:rsid w:val="00162DAA"/>
  </w:style>
  <w:style w:type="paragraph" w:customStyle="1" w:styleId="xgmail-c-article-identifiersitem">
    <w:name w:val="x_gmail-c-article-identifiers__item"/>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c-article-author-listitem">
    <w:name w:val="x_gmail-c-article-author-list__item"/>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c-article-info-details">
    <w:name w:val="x_gmail-c-article-info-details"/>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gmail-u-visually-hidden">
    <w:name w:val="x_gmail-u-visually-hidden"/>
    <w:basedOn w:val="DefaultParagraphFont"/>
    <w:rsid w:val="00162DAA"/>
  </w:style>
  <w:style w:type="character" w:customStyle="1" w:styleId="xgmail-month">
    <w:name w:val="x_gmail-month"/>
    <w:basedOn w:val="DefaultParagraphFont"/>
    <w:rsid w:val="00162DAA"/>
  </w:style>
  <w:style w:type="character" w:customStyle="1" w:styleId="xgmail-day">
    <w:name w:val="x_gmail-day"/>
    <w:basedOn w:val="DefaultParagraphFont"/>
    <w:rsid w:val="00162DAA"/>
  </w:style>
  <w:style w:type="character" w:customStyle="1" w:styleId="xgmail-year">
    <w:name w:val="x_gmail-year"/>
    <w:basedOn w:val="DefaultParagraphFont"/>
    <w:rsid w:val="00162DAA"/>
  </w:style>
  <w:style w:type="character" w:customStyle="1" w:styleId="Heading3Char">
    <w:name w:val="Heading 3 Char"/>
    <w:basedOn w:val="DefaultParagraphFont"/>
    <w:link w:val="Heading3"/>
    <w:uiPriority w:val="9"/>
    <w:semiHidden/>
    <w:rsid w:val="008A2095"/>
    <w:rPr>
      <w:rFonts w:asciiTheme="majorHAnsi" w:eastAsiaTheme="majorEastAsia" w:hAnsiTheme="majorHAnsi" w:cstheme="majorBidi"/>
      <w:color w:val="1F4D78" w:themeColor="accent1" w:themeShade="7F"/>
      <w:sz w:val="24"/>
      <w:szCs w:val="24"/>
    </w:rPr>
  </w:style>
  <w:style w:type="character" w:customStyle="1" w:styleId="bold">
    <w:name w:val="bold"/>
    <w:basedOn w:val="DefaultParagraphFont"/>
    <w:rsid w:val="00D85E17"/>
  </w:style>
  <w:style w:type="character" w:customStyle="1" w:styleId="italic">
    <w:name w:val="italic"/>
    <w:basedOn w:val="DefaultParagraphFont"/>
    <w:rsid w:val="00D85E17"/>
  </w:style>
  <w:style w:type="character" w:styleId="Emphasis">
    <w:name w:val="Emphasis"/>
    <w:basedOn w:val="DefaultParagraphFont"/>
    <w:uiPriority w:val="20"/>
    <w:qFormat/>
    <w:rsid w:val="00702CAC"/>
    <w:rPr>
      <w:i/>
      <w:iCs/>
    </w:rPr>
  </w:style>
  <w:style w:type="paragraph" w:styleId="TOC3">
    <w:name w:val="toc 3"/>
    <w:basedOn w:val="Normal"/>
    <w:next w:val="Normal"/>
    <w:autoRedefine/>
    <w:uiPriority w:val="39"/>
    <w:unhideWhenUsed/>
    <w:rsid w:val="0022361C"/>
    <w:pPr>
      <w:spacing w:after="100"/>
      <w:ind w:left="440"/>
    </w:pPr>
  </w:style>
  <w:style w:type="character" w:customStyle="1" w:styleId="markhzy7pw41h">
    <w:name w:val="markhzy7pw41h"/>
    <w:basedOn w:val="DefaultParagraphFont"/>
    <w:rsid w:val="006972A3"/>
  </w:style>
  <w:style w:type="character" w:customStyle="1" w:styleId="markvik9pu98q">
    <w:name w:val="markvik9pu98q"/>
    <w:basedOn w:val="DefaultParagraphFont"/>
    <w:rsid w:val="006972A3"/>
  </w:style>
  <w:style w:type="paragraph" w:customStyle="1" w:styleId="xmsonormal">
    <w:name w:val="x_msonormal"/>
    <w:basedOn w:val="Normal"/>
    <w:rsid w:val="006972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l-author-delim">
    <w:name w:val="x_al-author-delim"/>
    <w:basedOn w:val="DefaultParagraphFont"/>
    <w:rsid w:val="006972A3"/>
  </w:style>
  <w:style w:type="character" w:customStyle="1" w:styleId="xcolon-for-citation-subtitle">
    <w:name w:val="x_colon-for-citation-subtitle"/>
    <w:basedOn w:val="DefaultParagraphFont"/>
    <w:rsid w:val="006972A3"/>
  </w:style>
  <w:style w:type="character" w:customStyle="1" w:styleId="xsubtitle">
    <w:name w:val="x_subtitle"/>
    <w:basedOn w:val="DefaultParagraphFont"/>
    <w:rsid w:val="00697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875">
      <w:bodyDiv w:val="1"/>
      <w:marLeft w:val="0"/>
      <w:marRight w:val="0"/>
      <w:marTop w:val="0"/>
      <w:marBottom w:val="0"/>
      <w:divBdr>
        <w:top w:val="none" w:sz="0" w:space="0" w:color="auto"/>
        <w:left w:val="none" w:sz="0" w:space="0" w:color="auto"/>
        <w:bottom w:val="none" w:sz="0" w:space="0" w:color="auto"/>
        <w:right w:val="none" w:sz="0" w:space="0" w:color="auto"/>
      </w:divBdr>
    </w:div>
    <w:div w:id="16398053">
      <w:bodyDiv w:val="1"/>
      <w:marLeft w:val="0"/>
      <w:marRight w:val="0"/>
      <w:marTop w:val="0"/>
      <w:marBottom w:val="0"/>
      <w:divBdr>
        <w:top w:val="none" w:sz="0" w:space="0" w:color="auto"/>
        <w:left w:val="none" w:sz="0" w:space="0" w:color="auto"/>
        <w:bottom w:val="none" w:sz="0" w:space="0" w:color="auto"/>
        <w:right w:val="none" w:sz="0" w:space="0" w:color="auto"/>
      </w:divBdr>
    </w:div>
    <w:div w:id="18510749">
      <w:bodyDiv w:val="1"/>
      <w:marLeft w:val="0"/>
      <w:marRight w:val="0"/>
      <w:marTop w:val="0"/>
      <w:marBottom w:val="0"/>
      <w:divBdr>
        <w:top w:val="none" w:sz="0" w:space="0" w:color="auto"/>
        <w:left w:val="none" w:sz="0" w:space="0" w:color="auto"/>
        <w:bottom w:val="none" w:sz="0" w:space="0" w:color="auto"/>
        <w:right w:val="none" w:sz="0" w:space="0" w:color="auto"/>
      </w:divBdr>
    </w:div>
    <w:div w:id="19550785">
      <w:bodyDiv w:val="1"/>
      <w:marLeft w:val="0"/>
      <w:marRight w:val="0"/>
      <w:marTop w:val="0"/>
      <w:marBottom w:val="0"/>
      <w:divBdr>
        <w:top w:val="none" w:sz="0" w:space="0" w:color="auto"/>
        <w:left w:val="none" w:sz="0" w:space="0" w:color="auto"/>
        <w:bottom w:val="none" w:sz="0" w:space="0" w:color="auto"/>
        <w:right w:val="none" w:sz="0" w:space="0" w:color="auto"/>
      </w:divBdr>
    </w:div>
    <w:div w:id="20712970">
      <w:bodyDiv w:val="1"/>
      <w:marLeft w:val="0"/>
      <w:marRight w:val="0"/>
      <w:marTop w:val="0"/>
      <w:marBottom w:val="0"/>
      <w:divBdr>
        <w:top w:val="none" w:sz="0" w:space="0" w:color="auto"/>
        <w:left w:val="none" w:sz="0" w:space="0" w:color="auto"/>
        <w:bottom w:val="none" w:sz="0" w:space="0" w:color="auto"/>
        <w:right w:val="none" w:sz="0" w:space="0" w:color="auto"/>
      </w:divBdr>
    </w:div>
    <w:div w:id="31077380">
      <w:bodyDiv w:val="1"/>
      <w:marLeft w:val="0"/>
      <w:marRight w:val="0"/>
      <w:marTop w:val="0"/>
      <w:marBottom w:val="0"/>
      <w:divBdr>
        <w:top w:val="none" w:sz="0" w:space="0" w:color="auto"/>
        <w:left w:val="none" w:sz="0" w:space="0" w:color="auto"/>
        <w:bottom w:val="none" w:sz="0" w:space="0" w:color="auto"/>
        <w:right w:val="none" w:sz="0" w:space="0" w:color="auto"/>
      </w:divBdr>
    </w:div>
    <w:div w:id="33190818">
      <w:bodyDiv w:val="1"/>
      <w:marLeft w:val="0"/>
      <w:marRight w:val="0"/>
      <w:marTop w:val="0"/>
      <w:marBottom w:val="0"/>
      <w:divBdr>
        <w:top w:val="none" w:sz="0" w:space="0" w:color="auto"/>
        <w:left w:val="none" w:sz="0" w:space="0" w:color="auto"/>
        <w:bottom w:val="none" w:sz="0" w:space="0" w:color="auto"/>
        <w:right w:val="none" w:sz="0" w:space="0" w:color="auto"/>
      </w:divBdr>
    </w:div>
    <w:div w:id="33969301">
      <w:bodyDiv w:val="1"/>
      <w:marLeft w:val="0"/>
      <w:marRight w:val="0"/>
      <w:marTop w:val="0"/>
      <w:marBottom w:val="0"/>
      <w:divBdr>
        <w:top w:val="none" w:sz="0" w:space="0" w:color="auto"/>
        <w:left w:val="none" w:sz="0" w:space="0" w:color="auto"/>
        <w:bottom w:val="none" w:sz="0" w:space="0" w:color="auto"/>
        <w:right w:val="none" w:sz="0" w:space="0" w:color="auto"/>
      </w:divBdr>
    </w:div>
    <w:div w:id="44722416">
      <w:bodyDiv w:val="1"/>
      <w:marLeft w:val="0"/>
      <w:marRight w:val="0"/>
      <w:marTop w:val="0"/>
      <w:marBottom w:val="0"/>
      <w:divBdr>
        <w:top w:val="none" w:sz="0" w:space="0" w:color="auto"/>
        <w:left w:val="none" w:sz="0" w:space="0" w:color="auto"/>
        <w:bottom w:val="none" w:sz="0" w:space="0" w:color="auto"/>
        <w:right w:val="none" w:sz="0" w:space="0" w:color="auto"/>
      </w:divBdr>
    </w:div>
    <w:div w:id="57097592">
      <w:bodyDiv w:val="1"/>
      <w:marLeft w:val="0"/>
      <w:marRight w:val="0"/>
      <w:marTop w:val="0"/>
      <w:marBottom w:val="0"/>
      <w:divBdr>
        <w:top w:val="none" w:sz="0" w:space="0" w:color="auto"/>
        <w:left w:val="none" w:sz="0" w:space="0" w:color="auto"/>
        <w:bottom w:val="none" w:sz="0" w:space="0" w:color="auto"/>
        <w:right w:val="none" w:sz="0" w:space="0" w:color="auto"/>
      </w:divBdr>
    </w:div>
    <w:div w:id="62220495">
      <w:bodyDiv w:val="1"/>
      <w:marLeft w:val="0"/>
      <w:marRight w:val="0"/>
      <w:marTop w:val="0"/>
      <w:marBottom w:val="0"/>
      <w:divBdr>
        <w:top w:val="none" w:sz="0" w:space="0" w:color="auto"/>
        <w:left w:val="none" w:sz="0" w:space="0" w:color="auto"/>
        <w:bottom w:val="none" w:sz="0" w:space="0" w:color="auto"/>
        <w:right w:val="none" w:sz="0" w:space="0" w:color="auto"/>
      </w:divBdr>
    </w:div>
    <w:div w:id="65690169">
      <w:bodyDiv w:val="1"/>
      <w:marLeft w:val="0"/>
      <w:marRight w:val="0"/>
      <w:marTop w:val="0"/>
      <w:marBottom w:val="0"/>
      <w:divBdr>
        <w:top w:val="none" w:sz="0" w:space="0" w:color="auto"/>
        <w:left w:val="none" w:sz="0" w:space="0" w:color="auto"/>
        <w:bottom w:val="none" w:sz="0" w:space="0" w:color="auto"/>
        <w:right w:val="none" w:sz="0" w:space="0" w:color="auto"/>
      </w:divBdr>
    </w:div>
    <w:div w:id="71052241">
      <w:bodyDiv w:val="1"/>
      <w:marLeft w:val="0"/>
      <w:marRight w:val="0"/>
      <w:marTop w:val="0"/>
      <w:marBottom w:val="0"/>
      <w:divBdr>
        <w:top w:val="none" w:sz="0" w:space="0" w:color="auto"/>
        <w:left w:val="none" w:sz="0" w:space="0" w:color="auto"/>
        <w:bottom w:val="none" w:sz="0" w:space="0" w:color="auto"/>
        <w:right w:val="none" w:sz="0" w:space="0" w:color="auto"/>
      </w:divBdr>
    </w:div>
    <w:div w:id="76638903">
      <w:bodyDiv w:val="1"/>
      <w:marLeft w:val="0"/>
      <w:marRight w:val="0"/>
      <w:marTop w:val="0"/>
      <w:marBottom w:val="0"/>
      <w:divBdr>
        <w:top w:val="none" w:sz="0" w:space="0" w:color="auto"/>
        <w:left w:val="none" w:sz="0" w:space="0" w:color="auto"/>
        <w:bottom w:val="none" w:sz="0" w:space="0" w:color="auto"/>
        <w:right w:val="none" w:sz="0" w:space="0" w:color="auto"/>
      </w:divBdr>
    </w:div>
    <w:div w:id="81607704">
      <w:bodyDiv w:val="1"/>
      <w:marLeft w:val="0"/>
      <w:marRight w:val="0"/>
      <w:marTop w:val="0"/>
      <w:marBottom w:val="0"/>
      <w:divBdr>
        <w:top w:val="none" w:sz="0" w:space="0" w:color="auto"/>
        <w:left w:val="none" w:sz="0" w:space="0" w:color="auto"/>
        <w:bottom w:val="none" w:sz="0" w:space="0" w:color="auto"/>
        <w:right w:val="none" w:sz="0" w:space="0" w:color="auto"/>
      </w:divBdr>
    </w:div>
    <w:div w:id="90511830">
      <w:bodyDiv w:val="1"/>
      <w:marLeft w:val="0"/>
      <w:marRight w:val="0"/>
      <w:marTop w:val="0"/>
      <w:marBottom w:val="0"/>
      <w:divBdr>
        <w:top w:val="none" w:sz="0" w:space="0" w:color="auto"/>
        <w:left w:val="none" w:sz="0" w:space="0" w:color="auto"/>
        <w:bottom w:val="none" w:sz="0" w:space="0" w:color="auto"/>
        <w:right w:val="none" w:sz="0" w:space="0" w:color="auto"/>
      </w:divBdr>
    </w:div>
    <w:div w:id="99834628">
      <w:bodyDiv w:val="1"/>
      <w:marLeft w:val="0"/>
      <w:marRight w:val="0"/>
      <w:marTop w:val="0"/>
      <w:marBottom w:val="0"/>
      <w:divBdr>
        <w:top w:val="none" w:sz="0" w:space="0" w:color="auto"/>
        <w:left w:val="none" w:sz="0" w:space="0" w:color="auto"/>
        <w:bottom w:val="none" w:sz="0" w:space="0" w:color="auto"/>
        <w:right w:val="none" w:sz="0" w:space="0" w:color="auto"/>
      </w:divBdr>
      <w:divsChild>
        <w:div w:id="1381324649">
          <w:marLeft w:val="0"/>
          <w:marRight w:val="0"/>
          <w:marTop w:val="0"/>
          <w:marBottom w:val="0"/>
          <w:divBdr>
            <w:top w:val="none" w:sz="0" w:space="0" w:color="auto"/>
            <w:left w:val="none" w:sz="0" w:space="0" w:color="auto"/>
            <w:bottom w:val="none" w:sz="0" w:space="0" w:color="auto"/>
            <w:right w:val="none" w:sz="0" w:space="0" w:color="auto"/>
          </w:divBdr>
          <w:divsChild>
            <w:div w:id="102651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7570">
      <w:bodyDiv w:val="1"/>
      <w:marLeft w:val="0"/>
      <w:marRight w:val="0"/>
      <w:marTop w:val="0"/>
      <w:marBottom w:val="0"/>
      <w:divBdr>
        <w:top w:val="none" w:sz="0" w:space="0" w:color="auto"/>
        <w:left w:val="none" w:sz="0" w:space="0" w:color="auto"/>
        <w:bottom w:val="none" w:sz="0" w:space="0" w:color="auto"/>
        <w:right w:val="none" w:sz="0" w:space="0" w:color="auto"/>
      </w:divBdr>
    </w:div>
    <w:div w:id="105080399">
      <w:bodyDiv w:val="1"/>
      <w:marLeft w:val="0"/>
      <w:marRight w:val="0"/>
      <w:marTop w:val="0"/>
      <w:marBottom w:val="0"/>
      <w:divBdr>
        <w:top w:val="none" w:sz="0" w:space="0" w:color="auto"/>
        <w:left w:val="none" w:sz="0" w:space="0" w:color="auto"/>
        <w:bottom w:val="none" w:sz="0" w:space="0" w:color="auto"/>
        <w:right w:val="none" w:sz="0" w:space="0" w:color="auto"/>
      </w:divBdr>
    </w:div>
    <w:div w:id="113328208">
      <w:bodyDiv w:val="1"/>
      <w:marLeft w:val="0"/>
      <w:marRight w:val="0"/>
      <w:marTop w:val="0"/>
      <w:marBottom w:val="0"/>
      <w:divBdr>
        <w:top w:val="none" w:sz="0" w:space="0" w:color="auto"/>
        <w:left w:val="none" w:sz="0" w:space="0" w:color="auto"/>
        <w:bottom w:val="none" w:sz="0" w:space="0" w:color="auto"/>
        <w:right w:val="none" w:sz="0" w:space="0" w:color="auto"/>
      </w:divBdr>
    </w:div>
    <w:div w:id="116147701">
      <w:bodyDiv w:val="1"/>
      <w:marLeft w:val="0"/>
      <w:marRight w:val="0"/>
      <w:marTop w:val="0"/>
      <w:marBottom w:val="0"/>
      <w:divBdr>
        <w:top w:val="none" w:sz="0" w:space="0" w:color="auto"/>
        <w:left w:val="none" w:sz="0" w:space="0" w:color="auto"/>
        <w:bottom w:val="none" w:sz="0" w:space="0" w:color="auto"/>
        <w:right w:val="none" w:sz="0" w:space="0" w:color="auto"/>
      </w:divBdr>
    </w:div>
    <w:div w:id="126437297">
      <w:bodyDiv w:val="1"/>
      <w:marLeft w:val="0"/>
      <w:marRight w:val="0"/>
      <w:marTop w:val="0"/>
      <w:marBottom w:val="0"/>
      <w:divBdr>
        <w:top w:val="none" w:sz="0" w:space="0" w:color="auto"/>
        <w:left w:val="none" w:sz="0" w:space="0" w:color="auto"/>
        <w:bottom w:val="none" w:sz="0" w:space="0" w:color="auto"/>
        <w:right w:val="none" w:sz="0" w:space="0" w:color="auto"/>
      </w:divBdr>
    </w:div>
    <w:div w:id="131218890">
      <w:bodyDiv w:val="1"/>
      <w:marLeft w:val="0"/>
      <w:marRight w:val="0"/>
      <w:marTop w:val="0"/>
      <w:marBottom w:val="0"/>
      <w:divBdr>
        <w:top w:val="none" w:sz="0" w:space="0" w:color="auto"/>
        <w:left w:val="none" w:sz="0" w:space="0" w:color="auto"/>
        <w:bottom w:val="none" w:sz="0" w:space="0" w:color="auto"/>
        <w:right w:val="none" w:sz="0" w:space="0" w:color="auto"/>
      </w:divBdr>
    </w:div>
    <w:div w:id="134883812">
      <w:bodyDiv w:val="1"/>
      <w:marLeft w:val="0"/>
      <w:marRight w:val="0"/>
      <w:marTop w:val="0"/>
      <w:marBottom w:val="0"/>
      <w:divBdr>
        <w:top w:val="none" w:sz="0" w:space="0" w:color="auto"/>
        <w:left w:val="none" w:sz="0" w:space="0" w:color="auto"/>
        <w:bottom w:val="none" w:sz="0" w:space="0" w:color="auto"/>
        <w:right w:val="none" w:sz="0" w:space="0" w:color="auto"/>
      </w:divBdr>
    </w:div>
    <w:div w:id="137648504">
      <w:bodyDiv w:val="1"/>
      <w:marLeft w:val="0"/>
      <w:marRight w:val="0"/>
      <w:marTop w:val="0"/>
      <w:marBottom w:val="0"/>
      <w:divBdr>
        <w:top w:val="none" w:sz="0" w:space="0" w:color="auto"/>
        <w:left w:val="none" w:sz="0" w:space="0" w:color="auto"/>
        <w:bottom w:val="none" w:sz="0" w:space="0" w:color="auto"/>
        <w:right w:val="none" w:sz="0" w:space="0" w:color="auto"/>
      </w:divBdr>
    </w:div>
    <w:div w:id="148987795">
      <w:bodyDiv w:val="1"/>
      <w:marLeft w:val="0"/>
      <w:marRight w:val="0"/>
      <w:marTop w:val="0"/>
      <w:marBottom w:val="0"/>
      <w:divBdr>
        <w:top w:val="none" w:sz="0" w:space="0" w:color="auto"/>
        <w:left w:val="none" w:sz="0" w:space="0" w:color="auto"/>
        <w:bottom w:val="none" w:sz="0" w:space="0" w:color="auto"/>
        <w:right w:val="none" w:sz="0" w:space="0" w:color="auto"/>
      </w:divBdr>
      <w:divsChild>
        <w:div w:id="758596883">
          <w:marLeft w:val="0"/>
          <w:marRight w:val="0"/>
          <w:marTop w:val="0"/>
          <w:marBottom w:val="0"/>
          <w:divBdr>
            <w:top w:val="none" w:sz="0" w:space="0" w:color="auto"/>
            <w:left w:val="none" w:sz="0" w:space="0" w:color="auto"/>
            <w:bottom w:val="none" w:sz="0" w:space="0" w:color="auto"/>
            <w:right w:val="none" w:sz="0" w:space="0" w:color="auto"/>
          </w:divBdr>
        </w:div>
      </w:divsChild>
    </w:div>
    <w:div w:id="153958859">
      <w:bodyDiv w:val="1"/>
      <w:marLeft w:val="0"/>
      <w:marRight w:val="0"/>
      <w:marTop w:val="0"/>
      <w:marBottom w:val="0"/>
      <w:divBdr>
        <w:top w:val="none" w:sz="0" w:space="0" w:color="auto"/>
        <w:left w:val="none" w:sz="0" w:space="0" w:color="auto"/>
        <w:bottom w:val="none" w:sz="0" w:space="0" w:color="auto"/>
        <w:right w:val="none" w:sz="0" w:space="0" w:color="auto"/>
      </w:divBdr>
    </w:div>
    <w:div w:id="155995291">
      <w:bodyDiv w:val="1"/>
      <w:marLeft w:val="0"/>
      <w:marRight w:val="0"/>
      <w:marTop w:val="0"/>
      <w:marBottom w:val="0"/>
      <w:divBdr>
        <w:top w:val="none" w:sz="0" w:space="0" w:color="auto"/>
        <w:left w:val="none" w:sz="0" w:space="0" w:color="auto"/>
        <w:bottom w:val="none" w:sz="0" w:space="0" w:color="auto"/>
        <w:right w:val="none" w:sz="0" w:space="0" w:color="auto"/>
      </w:divBdr>
    </w:div>
    <w:div w:id="163861494">
      <w:bodyDiv w:val="1"/>
      <w:marLeft w:val="0"/>
      <w:marRight w:val="0"/>
      <w:marTop w:val="0"/>
      <w:marBottom w:val="0"/>
      <w:divBdr>
        <w:top w:val="none" w:sz="0" w:space="0" w:color="auto"/>
        <w:left w:val="none" w:sz="0" w:space="0" w:color="auto"/>
        <w:bottom w:val="none" w:sz="0" w:space="0" w:color="auto"/>
        <w:right w:val="none" w:sz="0" w:space="0" w:color="auto"/>
      </w:divBdr>
    </w:div>
    <w:div w:id="169416693">
      <w:bodyDiv w:val="1"/>
      <w:marLeft w:val="0"/>
      <w:marRight w:val="0"/>
      <w:marTop w:val="0"/>
      <w:marBottom w:val="0"/>
      <w:divBdr>
        <w:top w:val="none" w:sz="0" w:space="0" w:color="auto"/>
        <w:left w:val="none" w:sz="0" w:space="0" w:color="auto"/>
        <w:bottom w:val="none" w:sz="0" w:space="0" w:color="auto"/>
        <w:right w:val="none" w:sz="0" w:space="0" w:color="auto"/>
      </w:divBdr>
    </w:div>
    <w:div w:id="170217570">
      <w:bodyDiv w:val="1"/>
      <w:marLeft w:val="0"/>
      <w:marRight w:val="0"/>
      <w:marTop w:val="0"/>
      <w:marBottom w:val="0"/>
      <w:divBdr>
        <w:top w:val="none" w:sz="0" w:space="0" w:color="auto"/>
        <w:left w:val="none" w:sz="0" w:space="0" w:color="auto"/>
        <w:bottom w:val="none" w:sz="0" w:space="0" w:color="auto"/>
        <w:right w:val="none" w:sz="0" w:space="0" w:color="auto"/>
      </w:divBdr>
    </w:div>
    <w:div w:id="177817926">
      <w:bodyDiv w:val="1"/>
      <w:marLeft w:val="0"/>
      <w:marRight w:val="0"/>
      <w:marTop w:val="0"/>
      <w:marBottom w:val="0"/>
      <w:divBdr>
        <w:top w:val="none" w:sz="0" w:space="0" w:color="auto"/>
        <w:left w:val="none" w:sz="0" w:space="0" w:color="auto"/>
        <w:bottom w:val="none" w:sz="0" w:space="0" w:color="auto"/>
        <w:right w:val="none" w:sz="0" w:space="0" w:color="auto"/>
      </w:divBdr>
    </w:div>
    <w:div w:id="178198089">
      <w:bodyDiv w:val="1"/>
      <w:marLeft w:val="0"/>
      <w:marRight w:val="0"/>
      <w:marTop w:val="0"/>
      <w:marBottom w:val="0"/>
      <w:divBdr>
        <w:top w:val="none" w:sz="0" w:space="0" w:color="auto"/>
        <w:left w:val="none" w:sz="0" w:space="0" w:color="auto"/>
        <w:bottom w:val="none" w:sz="0" w:space="0" w:color="auto"/>
        <w:right w:val="none" w:sz="0" w:space="0" w:color="auto"/>
      </w:divBdr>
    </w:div>
    <w:div w:id="200676534">
      <w:bodyDiv w:val="1"/>
      <w:marLeft w:val="0"/>
      <w:marRight w:val="0"/>
      <w:marTop w:val="0"/>
      <w:marBottom w:val="0"/>
      <w:divBdr>
        <w:top w:val="none" w:sz="0" w:space="0" w:color="auto"/>
        <w:left w:val="none" w:sz="0" w:space="0" w:color="auto"/>
        <w:bottom w:val="none" w:sz="0" w:space="0" w:color="auto"/>
        <w:right w:val="none" w:sz="0" w:space="0" w:color="auto"/>
      </w:divBdr>
    </w:div>
    <w:div w:id="204486724">
      <w:bodyDiv w:val="1"/>
      <w:marLeft w:val="0"/>
      <w:marRight w:val="0"/>
      <w:marTop w:val="0"/>
      <w:marBottom w:val="0"/>
      <w:divBdr>
        <w:top w:val="none" w:sz="0" w:space="0" w:color="auto"/>
        <w:left w:val="none" w:sz="0" w:space="0" w:color="auto"/>
        <w:bottom w:val="none" w:sz="0" w:space="0" w:color="auto"/>
        <w:right w:val="none" w:sz="0" w:space="0" w:color="auto"/>
      </w:divBdr>
      <w:divsChild>
        <w:div w:id="1246838108">
          <w:marLeft w:val="0"/>
          <w:marRight w:val="0"/>
          <w:marTop w:val="0"/>
          <w:marBottom w:val="0"/>
          <w:divBdr>
            <w:top w:val="none" w:sz="0" w:space="0" w:color="auto"/>
            <w:left w:val="none" w:sz="0" w:space="0" w:color="auto"/>
            <w:bottom w:val="none" w:sz="0" w:space="0" w:color="auto"/>
            <w:right w:val="none" w:sz="0" w:space="0" w:color="auto"/>
          </w:divBdr>
        </w:div>
      </w:divsChild>
    </w:div>
    <w:div w:id="208029396">
      <w:bodyDiv w:val="1"/>
      <w:marLeft w:val="0"/>
      <w:marRight w:val="0"/>
      <w:marTop w:val="0"/>
      <w:marBottom w:val="0"/>
      <w:divBdr>
        <w:top w:val="none" w:sz="0" w:space="0" w:color="auto"/>
        <w:left w:val="none" w:sz="0" w:space="0" w:color="auto"/>
        <w:bottom w:val="none" w:sz="0" w:space="0" w:color="auto"/>
        <w:right w:val="none" w:sz="0" w:space="0" w:color="auto"/>
      </w:divBdr>
    </w:div>
    <w:div w:id="209415939">
      <w:bodyDiv w:val="1"/>
      <w:marLeft w:val="0"/>
      <w:marRight w:val="0"/>
      <w:marTop w:val="0"/>
      <w:marBottom w:val="0"/>
      <w:divBdr>
        <w:top w:val="none" w:sz="0" w:space="0" w:color="auto"/>
        <w:left w:val="none" w:sz="0" w:space="0" w:color="auto"/>
        <w:bottom w:val="none" w:sz="0" w:space="0" w:color="auto"/>
        <w:right w:val="none" w:sz="0" w:space="0" w:color="auto"/>
      </w:divBdr>
    </w:div>
    <w:div w:id="213084165">
      <w:bodyDiv w:val="1"/>
      <w:marLeft w:val="0"/>
      <w:marRight w:val="0"/>
      <w:marTop w:val="0"/>
      <w:marBottom w:val="0"/>
      <w:divBdr>
        <w:top w:val="none" w:sz="0" w:space="0" w:color="auto"/>
        <w:left w:val="none" w:sz="0" w:space="0" w:color="auto"/>
        <w:bottom w:val="none" w:sz="0" w:space="0" w:color="auto"/>
        <w:right w:val="none" w:sz="0" w:space="0" w:color="auto"/>
      </w:divBdr>
    </w:div>
    <w:div w:id="216285060">
      <w:bodyDiv w:val="1"/>
      <w:marLeft w:val="0"/>
      <w:marRight w:val="0"/>
      <w:marTop w:val="0"/>
      <w:marBottom w:val="0"/>
      <w:divBdr>
        <w:top w:val="none" w:sz="0" w:space="0" w:color="auto"/>
        <w:left w:val="none" w:sz="0" w:space="0" w:color="auto"/>
        <w:bottom w:val="none" w:sz="0" w:space="0" w:color="auto"/>
        <w:right w:val="none" w:sz="0" w:space="0" w:color="auto"/>
      </w:divBdr>
    </w:div>
    <w:div w:id="227114596">
      <w:bodyDiv w:val="1"/>
      <w:marLeft w:val="0"/>
      <w:marRight w:val="0"/>
      <w:marTop w:val="0"/>
      <w:marBottom w:val="0"/>
      <w:divBdr>
        <w:top w:val="none" w:sz="0" w:space="0" w:color="auto"/>
        <w:left w:val="none" w:sz="0" w:space="0" w:color="auto"/>
        <w:bottom w:val="none" w:sz="0" w:space="0" w:color="auto"/>
        <w:right w:val="none" w:sz="0" w:space="0" w:color="auto"/>
      </w:divBdr>
    </w:div>
    <w:div w:id="234358079">
      <w:bodyDiv w:val="1"/>
      <w:marLeft w:val="0"/>
      <w:marRight w:val="0"/>
      <w:marTop w:val="0"/>
      <w:marBottom w:val="0"/>
      <w:divBdr>
        <w:top w:val="none" w:sz="0" w:space="0" w:color="auto"/>
        <w:left w:val="none" w:sz="0" w:space="0" w:color="auto"/>
        <w:bottom w:val="none" w:sz="0" w:space="0" w:color="auto"/>
        <w:right w:val="none" w:sz="0" w:space="0" w:color="auto"/>
      </w:divBdr>
    </w:div>
    <w:div w:id="249703994">
      <w:bodyDiv w:val="1"/>
      <w:marLeft w:val="0"/>
      <w:marRight w:val="0"/>
      <w:marTop w:val="0"/>
      <w:marBottom w:val="0"/>
      <w:divBdr>
        <w:top w:val="none" w:sz="0" w:space="0" w:color="auto"/>
        <w:left w:val="none" w:sz="0" w:space="0" w:color="auto"/>
        <w:bottom w:val="none" w:sz="0" w:space="0" w:color="auto"/>
        <w:right w:val="none" w:sz="0" w:space="0" w:color="auto"/>
      </w:divBdr>
    </w:div>
    <w:div w:id="252596407">
      <w:bodyDiv w:val="1"/>
      <w:marLeft w:val="0"/>
      <w:marRight w:val="0"/>
      <w:marTop w:val="0"/>
      <w:marBottom w:val="0"/>
      <w:divBdr>
        <w:top w:val="none" w:sz="0" w:space="0" w:color="auto"/>
        <w:left w:val="none" w:sz="0" w:space="0" w:color="auto"/>
        <w:bottom w:val="none" w:sz="0" w:space="0" w:color="auto"/>
        <w:right w:val="none" w:sz="0" w:space="0" w:color="auto"/>
      </w:divBdr>
    </w:div>
    <w:div w:id="262421074">
      <w:bodyDiv w:val="1"/>
      <w:marLeft w:val="0"/>
      <w:marRight w:val="0"/>
      <w:marTop w:val="0"/>
      <w:marBottom w:val="0"/>
      <w:divBdr>
        <w:top w:val="none" w:sz="0" w:space="0" w:color="auto"/>
        <w:left w:val="none" w:sz="0" w:space="0" w:color="auto"/>
        <w:bottom w:val="none" w:sz="0" w:space="0" w:color="auto"/>
        <w:right w:val="none" w:sz="0" w:space="0" w:color="auto"/>
      </w:divBdr>
    </w:div>
    <w:div w:id="267661556">
      <w:bodyDiv w:val="1"/>
      <w:marLeft w:val="0"/>
      <w:marRight w:val="0"/>
      <w:marTop w:val="0"/>
      <w:marBottom w:val="0"/>
      <w:divBdr>
        <w:top w:val="none" w:sz="0" w:space="0" w:color="auto"/>
        <w:left w:val="none" w:sz="0" w:space="0" w:color="auto"/>
        <w:bottom w:val="none" w:sz="0" w:space="0" w:color="auto"/>
        <w:right w:val="none" w:sz="0" w:space="0" w:color="auto"/>
      </w:divBdr>
    </w:div>
    <w:div w:id="278611382">
      <w:bodyDiv w:val="1"/>
      <w:marLeft w:val="0"/>
      <w:marRight w:val="0"/>
      <w:marTop w:val="0"/>
      <w:marBottom w:val="0"/>
      <w:divBdr>
        <w:top w:val="none" w:sz="0" w:space="0" w:color="auto"/>
        <w:left w:val="none" w:sz="0" w:space="0" w:color="auto"/>
        <w:bottom w:val="none" w:sz="0" w:space="0" w:color="auto"/>
        <w:right w:val="none" w:sz="0" w:space="0" w:color="auto"/>
      </w:divBdr>
    </w:div>
    <w:div w:id="285888277">
      <w:bodyDiv w:val="1"/>
      <w:marLeft w:val="0"/>
      <w:marRight w:val="0"/>
      <w:marTop w:val="0"/>
      <w:marBottom w:val="0"/>
      <w:divBdr>
        <w:top w:val="none" w:sz="0" w:space="0" w:color="auto"/>
        <w:left w:val="none" w:sz="0" w:space="0" w:color="auto"/>
        <w:bottom w:val="none" w:sz="0" w:space="0" w:color="auto"/>
        <w:right w:val="none" w:sz="0" w:space="0" w:color="auto"/>
      </w:divBdr>
    </w:div>
    <w:div w:id="300817626">
      <w:bodyDiv w:val="1"/>
      <w:marLeft w:val="0"/>
      <w:marRight w:val="0"/>
      <w:marTop w:val="0"/>
      <w:marBottom w:val="0"/>
      <w:divBdr>
        <w:top w:val="none" w:sz="0" w:space="0" w:color="auto"/>
        <w:left w:val="none" w:sz="0" w:space="0" w:color="auto"/>
        <w:bottom w:val="none" w:sz="0" w:space="0" w:color="auto"/>
        <w:right w:val="none" w:sz="0" w:space="0" w:color="auto"/>
      </w:divBdr>
    </w:div>
    <w:div w:id="304354620">
      <w:bodyDiv w:val="1"/>
      <w:marLeft w:val="0"/>
      <w:marRight w:val="0"/>
      <w:marTop w:val="0"/>
      <w:marBottom w:val="0"/>
      <w:divBdr>
        <w:top w:val="none" w:sz="0" w:space="0" w:color="auto"/>
        <w:left w:val="none" w:sz="0" w:space="0" w:color="auto"/>
        <w:bottom w:val="none" w:sz="0" w:space="0" w:color="auto"/>
        <w:right w:val="none" w:sz="0" w:space="0" w:color="auto"/>
      </w:divBdr>
    </w:div>
    <w:div w:id="328293420">
      <w:bodyDiv w:val="1"/>
      <w:marLeft w:val="0"/>
      <w:marRight w:val="0"/>
      <w:marTop w:val="0"/>
      <w:marBottom w:val="0"/>
      <w:divBdr>
        <w:top w:val="none" w:sz="0" w:space="0" w:color="auto"/>
        <w:left w:val="none" w:sz="0" w:space="0" w:color="auto"/>
        <w:bottom w:val="none" w:sz="0" w:space="0" w:color="auto"/>
        <w:right w:val="none" w:sz="0" w:space="0" w:color="auto"/>
      </w:divBdr>
    </w:div>
    <w:div w:id="332417497">
      <w:bodyDiv w:val="1"/>
      <w:marLeft w:val="0"/>
      <w:marRight w:val="0"/>
      <w:marTop w:val="0"/>
      <w:marBottom w:val="0"/>
      <w:divBdr>
        <w:top w:val="none" w:sz="0" w:space="0" w:color="auto"/>
        <w:left w:val="none" w:sz="0" w:space="0" w:color="auto"/>
        <w:bottom w:val="none" w:sz="0" w:space="0" w:color="auto"/>
        <w:right w:val="none" w:sz="0" w:space="0" w:color="auto"/>
      </w:divBdr>
    </w:div>
    <w:div w:id="344212619">
      <w:bodyDiv w:val="1"/>
      <w:marLeft w:val="0"/>
      <w:marRight w:val="0"/>
      <w:marTop w:val="0"/>
      <w:marBottom w:val="0"/>
      <w:divBdr>
        <w:top w:val="none" w:sz="0" w:space="0" w:color="auto"/>
        <w:left w:val="none" w:sz="0" w:space="0" w:color="auto"/>
        <w:bottom w:val="none" w:sz="0" w:space="0" w:color="auto"/>
        <w:right w:val="none" w:sz="0" w:space="0" w:color="auto"/>
      </w:divBdr>
    </w:div>
    <w:div w:id="353657215">
      <w:bodyDiv w:val="1"/>
      <w:marLeft w:val="0"/>
      <w:marRight w:val="0"/>
      <w:marTop w:val="0"/>
      <w:marBottom w:val="0"/>
      <w:divBdr>
        <w:top w:val="none" w:sz="0" w:space="0" w:color="auto"/>
        <w:left w:val="none" w:sz="0" w:space="0" w:color="auto"/>
        <w:bottom w:val="none" w:sz="0" w:space="0" w:color="auto"/>
        <w:right w:val="none" w:sz="0" w:space="0" w:color="auto"/>
      </w:divBdr>
    </w:div>
    <w:div w:id="353775920">
      <w:bodyDiv w:val="1"/>
      <w:marLeft w:val="0"/>
      <w:marRight w:val="0"/>
      <w:marTop w:val="0"/>
      <w:marBottom w:val="0"/>
      <w:divBdr>
        <w:top w:val="none" w:sz="0" w:space="0" w:color="auto"/>
        <w:left w:val="none" w:sz="0" w:space="0" w:color="auto"/>
        <w:bottom w:val="none" w:sz="0" w:space="0" w:color="auto"/>
        <w:right w:val="none" w:sz="0" w:space="0" w:color="auto"/>
      </w:divBdr>
    </w:div>
    <w:div w:id="359284998">
      <w:bodyDiv w:val="1"/>
      <w:marLeft w:val="0"/>
      <w:marRight w:val="0"/>
      <w:marTop w:val="0"/>
      <w:marBottom w:val="0"/>
      <w:divBdr>
        <w:top w:val="none" w:sz="0" w:space="0" w:color="auto"/>
        <w:left w:val="none" w:sz="0" w:space="0" w:color="auto"/>
        <w:bottom w:val="none" w:sz="0" w:space="0" w:color="auto"/>
        <w:right w:val="none" w:sz="0" w:space="0" w:color="auto"/>
      </w:divBdr>
    </w:div>
    <w:div w:id="368384260">
      <w:bodyDiv w:val="1"/>
      <w:marLeft w:val="0"/>
      <w:marRight w:val="0"/>
      <w:marTop w:val="0"/>
      <w:marBottom w:val="0"/>
      <w:divBdr>
        <w:top w:val="none" w:sz="0" w:space="0" w:color="auto"/>
        <w:left w:val="none" w:sz="0" w:space="0" w:color="auto"/>
        <w:bottom w:val="none" w:sz="0" w:space="0" w:color="auto"/>
        <w:right w:val="none" w:sz="0" w:space="0" w:color="auto"/>
      </w:divBdr>
      <w:divsChild>
        <w:div w:id="411392998">
          <w:marLeft w:val="0"/>
          <w:marRight w:val="0"/>
          <w:marTop w:val="0"/>
          <w:marBottom w:val="0"/>
          <w:divBdr>
            <w:top w:val="none" w:sz="0" w:space="0" w:color="auto"/>
            <w:left w:val="none" w:sz="0" w:space="0" w:color="auto"/>
            <w:bottom w:val="none" w:sz="0" w:space="0" w:color="auto"/>
            <w:right w:val="none" w:sz="0" w:space="0" w:color="auto"/>
          </w:divBdr>
        </w:div>
        <w:div w:id="777606796">
          <w:marLeft w:val="0"/>
          <w:marRight w:val="0"/>
          <w:marTop w:val="0"/>
          <w:marBottom w:val="0"/>
          <w:divBdr>
            <w:top w:val="none" w:sz="0" w:space="0" w:color="auto"/>
            <w:left w:val="none" w:sz="0" w:space="0" w:color="auto"/>
            <w:bottom w:val="none" w:sz="0" w:space="0" w:color="auto"/>
            <w:right w:val="none" w:sz="0" w:space="0" w:color="auto"/>
          </w:divBdr>
        </w:div>
        <w:div w:id="852764402">
          <w:marLeft w:val="0"/>
          <w:marRight w:val="0"/>
          <w:marTop w:val="0"/>
          <w:marBottom w:val="0"/>
          <w:divBdr>
            <w:top w:val="none" w:sz="0" w:space="0" w:color="auto"/>
            <w:left w:val="none" w:sz="0" w:space="0" w:color="auto"/>
            <w:bottom w:val="none" w:sz="0" w:space="0" w:color="auto"/>
            <w:right w:val="none" w:sz="0" w:space="0" w:color="auto"/>
          </w:divBdr>
        </w:div>
        <w:div w:id="1725523509">
          <w:marLeft w:val="0"/>
          <w:marRight w:val="0"/>
          <w:marTop w:val="0"/>
          <w:marBottom w:val="0"/>
          <w:divBdr>
            <w:top w:val="none" w:sz="0" w:space="0" w:color="auto"/>
            <w:left w:val="none" w:sz="0" w:space="0" w:color="auto"/>
            <w:bottom w:val="none" w:sz="0" w:space="0" w:color="auto"/>
            <w:right w:val="none" w:sz="0" w:space="0" w:color="auto"/>
          </w:divBdr>
        </w:div>
        <w:div w:id="1807426934">
          <w:marLeft w:val="0"/>
          <w:marRight w:val="0"/>
          <w:marTop w:val="0"/>
          <w:marBottom w:val="0"/>
          <w:divBdr>
            <w:top w:val="none" w:sz="0" w:space="0" w:color="auto"/>
            <w:left w:val="none" w:sz="0" w:space="0" w:color="auto"/>
            <w:bottom w:val="none" w:sz="0" w:space="0" w:color="auto"/>
            <w:right w:val="none" w:sz="0" w:space="0" w:color="auto"/>
          </w:divBdr>
        </w:div>
      </w:divsChild>
    </w:div>
    <w:div w:id="386690052">
      <w:bodyDiv w:val="1"/>
      <w:marLeft w:val="0"/>
      <w:marRight w:val="0"/>
      <w:marTop w:val="0"/>
      <w:marBottom w:val="0"/>
      <w:divBdr>
        <w:top w:val="none" w:sz="0" w:space="0" w:color="auto"/>
        <w:left w:val="none" w:sz="0" w:space="0" w:color="auto"/>
        <w:bottom w:val="none" w:sz="0" w:space="0" w:color="auto"/>
        <w:right w:val="none" w:sz="0" w:space="0" w:color="auto"/>
      </w:divBdr>
    </w:div>
    <w:div w:id="389840003">
      <w:bodyDiv w:val="1"/>
      <w:marLeft w:val="0"/>
      <w:marRight w:val="0"/>
      <w:marTop w:val="0"/>
      <w:marBottom w:val="0"/>
      <w:divBdr>
        <w:top w:val="none" w:sz="0" w:space="0" w:color="auto"/>
        <w:left w:val="none" w:sz="0" w:space="0" w:color="auto"/>
        <w:bottom w:val="none" w:sz="0" w:space="0" w:color="auto"/>
        <w:right w:val="none" w:sz="0" w:space="0" w:color="auto"/>
      </w:divBdr>
    </w:div>
    <w:div w:id="393820209">
      <w:bodyDiv w:val="1"/>
      <w:marLeft w:val="0"/>
      <w:marRight w:val="0"/>
      <w:marTop w:val="0"/>
      <w:marBottom w:val="0"/>
      <w:divBdr>
        <w:top w:val="none" w:sz="0" w:space="0" w:color="auto"/>
        <w:left w:val="none" w:sz="0" w:space="0" w:color="auto"/>
        <w:bottom w:val="none" w:sz="0" w:space="0" w:color="auto"/>
        <w:right w:val="none" w:sz="0" w:space="0" w:color="auto"/>
      </w:divBdr>
    </w:div>
    <w:div w:id="410931438">
      <w:bodyDiv w:val="1"/>
      <w:marLeft w:val="0"/>
      <w:marRight w:val="0"/>
      <w:marTop w:val="0"/>
      <w:marBottom w:val="0"/>
      <w:divBdr>
        <w:top w:val="none" w:sz="0" w:space="0" w:color="auto"/>
        <w:left w:val="none" w:sz="0" w:space="0" w:color="auto"/>
        <w:bottom w:val="none" w:sz="0" w:space="0" w:color="auto"/>
        <w:right w:val="none" w:sz="0" w:space="0" w:color="auto"/>
      </w:divBdr>
    </w:div>
    <w:div w:id="421533070">
      <w:bodyDiv w:val="1"/>
      <w:marLeft w:val="0"/>
      <w:marRight w:val="0"/>
      <w:marTop w:val="0"/>
      <w:marBottom w:val="0"/>
      <w:divBdr>
        <w:top w:val="none" w:sz="0" w:space="0" w:color="auto"/>
        <w:left w:val="none" w:sz="0" w:space="0" w:color="auto"/>
        <w:bottom w:val="none" w:sz="0" w:space="0" w:color="auto"/>
        <w:right w:val="none" w:sz="0" w:space="0" w:color="auto"/>
      </w:divBdr>
    </w:div>
    <w:div w:id="423454122">
      <w:bodyDiv w:val="1"/>
      <w:marLeft w:val="0"/>
      <w:marRight w:val="0"/>
      <w:marTop w:val="0"/>
      <w:marBottom w:val="0"/>
      <w:divBdr>
        <w:top w:val="none" w:sz="0" w:space="0" w:color="auto"/>
        <w:left w:val="none" w:sz="0" w:space="0" w:color="auto"/>
        <w:bottom w:val="none" w:sz="0" w:space="0" w:color="auto"/>
        <w:right w:val="none" w:sz="0" w:space="0" w:color="auto"/>
      </w:divBdr>
    </w:div>
    <w:div w:id="430515703">
      <w:bodyDiv w:val="1"/>
      <w:marLeft w:val="0"/>
      <w:marRight w:val="0"/>
      <w:marTop w:val="0"/>
      <w:marBottom w:val="0"/>
      <w:divBdr>
        <w:top w:val="none" w:sz="0" w:space="0" w:color="auto"/>
        <w:left w:val="none" w:sz="0" w:space="0" w:color="auto"/>
        <w:bottom w:val="none" w:sz="0" w:space="0" w:color="auto"/>
        <w:right w:val="none" w:sz="0" w:space="0" w:color="auto"/>
      </w:divBdr>
    </w:div>
    <w:div w:id="442966484">
      <w:bodyDiv w:val="1"/>
      <w:marLeft w:val="0"/>
      <w:marRight w:val="0"/>
      <w:marTop w:val="0"/>
      <w:marBottom w:val="0"/>
      <w:divBdr>
        <w:top w:val="none" w:sz="0" w:space="0" w:color="auto"/>
        <w:left w:val="none" w:sz="0" w:space="0" w:color="auto"/>
        <w:bottom w:val="none" w:sz="0" w:space="0" w:color="auto"/>
        <w:right w:val="none" w:sz="0" w:space="0" w:color="auto"/>
      </w:divBdr>
    </w:div>
    <w:div w:id="443548391">
      <w:bodyDiv w:val="1"/>
      <w:marLeft w:val="0"/>
      <w:marRight w:val="0"/>
      <w:marTop w:val="0"/>
      <w:marBottom w:val="0"/>
      <w:divBdr>
        <w:top w:val="none" w:sz="0" w:space="0" w:color="auto"/>
        <w:left w:val="none" w:sz="0" w:space="0" w:color="auto"/>
        <w:bottom w:val="none" w:sz="0" w:space="0" w:color="auto"/>
        <w:right w:val="none" w:sz="0" w:space="0" w:color="auto"/>
      </w:divBdr>
    </w:div>
    <w:div w:id="449514729">
      <w:bodyDiv w:val="1"/>
      <w:marLeft w:val="0"/>
      <w:marRight w:val="0"/>
      <w:marTop w:val="0"/>
      <w:marBottom w:val="0"/>
      <w:divBdr>
        <w:top w:val="none" w:sz="0" w:space="0" w:color="auto"/>
        <w:left w:val="none" w:sz="0" w:space="0" w:color="auto"/>
        <w:bottom w:val="none" w:sz="0" w:space="0" w:color="auto"/>
        <w:right w:val="none" w:sz="0" w:space="0" w:color="auto"/>
      </w:divBdr>
    </w:div>
    <w:div w:id="451051347">
      <w:bodyDiv w:val="1"/>
      <w:marLeft w:val="0"/>
      <w:marRight w:val="0"/>
      <w:marTop w:val="0"/>
      <w:marBottom w:val="0"/>
      <w:divBdr>
        <w:top w:val="none" w:sz="0" w:space="0" w:color="auto"/>
        <w:left w:val="none" w:sz="0" w:space="0" w:color="auto"/>
        <w:bottom w:val="none" w:sz="0" w:space="0" w:color="auto"/>
        <w:right w:val="none" w:sz="0" w:space="0" w:color="auto"/>
      </w:divBdr>
    </w:div>
    <w:div w:id="451630423">
      <w:bodyDiv w:val="1"/>
      <w:marLeft w:val="0"/>
      <w:marRight w:val="0"/>
      <w:marTop w:val="0"/>
      <w:marBottom w:val="0"/>
      <w:divBdr>
        <w:top w:val="none" w:sz="0" w:space="0" w:color="auto"/>
        <w:left w:val="none" w:sz="0" w:space="0" w:color="auto"/>
        <w:bottom w:val="none" w:sz="0" w:space="0" w:color="auto"/>
        <w:right w:val="none" w:sz="0" w:space="0" w:color="auto"/>
      </w:divBdr>
    </w:div>
    <w:div w:id="454326150">
      <w:bodyDiv w:val="1"/>
      <w:marLeft w:val="0"/>
      <w:marRight w:val="0"/>
      <w:marTop w:val="0"/>
      <w:marBottom w:val="0"/>
      <w:divBdr>
        <w:top w:val="none" w:sz="0" w:space="0" w:color="auto"/>
        <w:left w:val="none" w:sz="0" w:space="0" w:color="auto"/>
        <w:bottom w:val="none" w:sz="0" w:space="0" w:color="auto"/>
        <w:right w:val="none" w:sz="0" w:space="0" w:color="auto"/>
      </w:divBdr>
    </w:div>
    <w:div w:id="456604868">
      <w:bodyDiv w:val="1"/>
      <w:marLeft w:val="0"/>
      <w:marRight w:val="0"/>
      <w:marTop w:val="0"/>
      <w:marBottom w:val="0"/>
      <w:divBdr>
        <w:top w:val="none" w:sz="0" w:space="0" w:color="auto"/>
        <w:left w:val="none" w:sz="0" w:space="0" w:color="auto"/>
        <w:bottom w:val="none" w:sz="0" w:space="0" w:color="auto"/>
        <w:right w:val="none" w:sz="0" w:space="0" w:color="auto"/>
      </w:divBdr>
    </w:div>
    <w:div w:id="461580037">
      <w:bodyDiv w:val="1"/>
      <w:marLeft w:val="0"/>
      <w:marRight w:val="0"/>
      <w:marTop w:val="0"/>
      <w:marBottom w:val="0"/>
      <w:divBdr>
        <w:top w:val="none" w:sz="0" w:space="0" w:color="auto"/>
        <w:left w:val="none" w:sz="0" w:space="0" w:color="auto"/>
        <w:bottom w:val="none" w:sz="0" w:space="0" w:color="auto"/>
        <w:right w:val="none" w:sz="0" w:space="0" w:color="auto"/>
      </w:divBdr>
    </w:div>
    <w:div w:id="468745650">
      <w:bodyDiv w:val="1"/>
      <w:marLeft w:val="0"/>
      <w:marRight w:val="0"/>
      <w:marTop w:val="0"/>
      <w:marBottom w:val="0"/>
      <w:divBdr>
        <w:top w:val="none" w:sz="0" w:space="0" w:color="auto"/>
        <w:left w:val="none" w:sz="0" w:space="0" w:color="auto"/>
        <w:bottom w:val="none" w:sz="0" w:space="0" w:color="auto"/>
        <w:right w:val="none" w:sz="0" w:space="0" w:color="auto"/>
      </w:divBdr>
    </w:div>
    <w:div w:id="476335252">
      <w:bodyDiv w:val="1"/>
      <w:marLeft w:val="0"/>
      <w:marRight w:val="0"/>
      <w:marTop w:val="0"/>
      <w:marBottom w:val="0"/>
      <w:divBdr>
        <w:top w:val="none" w:sz="0" w:space="0" w:color="auto"/>
        <w:left w:val="none" w:sz="0" w:space="0" w:color="auto"/>
        <w:bottom w:val="none" w:sz="0" w:space="0" w:color="auto"/>
        <w:right w:val="none" w:sz="0" w:space="0" w:color="auto"/>
      </w:divBdr>
    </w:div>
    <w:div w:id="476646522">
      <w:bodyDiv w:val="1"/>
      <w:marLeft w:val="0"/>
      <w:marRight w:val="0"/>
      <w:marTop w:val="0"/>
      <w:marBottom w:val="0"/>
      <w:divBdr>
        <w:top w:val="none" w:sz="0" w:space="0" w:color="auto"/>
        <w:left w:val="none" w:sz="0" w:space="0" w:color="auto"/>
        <w:bottom w:val="none" w:sz="0" w:space="0" w:color="auto"/>
        <w:right w:val="none" w:sz="0" w:space="0" w:color="auto"/>
      </w:divBdr>
    </w:div>
    <w:div w:id="477108771">
      <w:bodyDiv w:val="1"/>
      <w:marLeft w:val="0"/>
      <w:marRight w:val="0"/>
      <w:marTop w:val="0"/>
      <w:marBottom w:val="0"/>
      <w:divBdr>
        <w:top w:val="none" w:sz="0" w:space="0" w:color="auto"/>
        <w:left w:val="none" w:sz="0" w:space="0" w:color="auto"/>
        <w:bottom w:val="none" w:sz="0" w:space="0" w:color="auto"/>
        <w:right w:val="none" w:sz="0" w:space="0" w:color="auto"/>
      </w:divBdr>
    </w:div>
    <w:div w:id="500583564">
      <w:bodyDiv w:val="1"/>
      <w:marLeft w:val="0"/>
      <w:marRight w:val="0"/>
      <w:marTop w:val="0"/>
      <w:marBottom w:val="0"/>
      <w:divBdr>
        <w:top w:val="none" w:sz="0" w:space="0" w:color="auto"/>
        <w:left w:val="none" w:sz="0" w:space="0" w:color="auto"/>
        <w:bottom w:val="none" w:sz="0" w:space="0" w:color="auto"/>
        <w:right w:val="none" w:sz="0" w:space="0" w:color="auto"/>
      </w:divBdr>
    </w:div>
    <w:div w:id="501510779">
      <w:bodyDiv w:val="1"/>
      <w:marLeft w:val="0"/>
      <w:marRight w:val="0"/>
      <w:marTop w:val="0"/>
      <w:marBottom w:val="0"/>
      <w:divBdr>
        <w:top w:val="none" w:sz="0" w:space="0" w:color="auto"/>
        <w:left w:val="none" w:sz="0" w:space="0" w:color="auto"/>
        <w:bottom w:val="none" w:sz="0" w:space="0" w:color="auto"/>
        <w:right w:val="none" w:sz="0" w:space="0" w:color="auto"/>
      </w:divBdr>
    </w:div>
    <w:div w:id="501629725">
      <w:bodyDiv w:val="1"/>
      <w:marLeft w:val="0"/>
      <w:marRight w:val="0"/>
      <w:marTop w:val="0"/>
      <w:marBottom w:val="0"/>
      <w:divBdr>
        <w:top w:val="none" w:sz="0" w:space="0" w:color="auto"/>
        <w:left w:val="none" w:sz="0" w:space="0" w:color="auto"/>
        <w:bottom w:val="none" w:sz="0" w:space="0" w:color="auto"/>
        <w:right w:val="none" w:sz="0" w:space="0" w:color="auto"/>
      </w:divBdr>
    </w:div>
    <w:div w:id="503514868">
      <w:bodyDiv w:val="1"/>
      <w:marLeft w:val="0"/>
      <w:marRight w:val="0"/>
      <w:marTop w:val="0"/>
      <w:marBottom w:val="0"/>
      <w:divBdr>
        <w:top w:val="none" w:sz="0" w:space="0" w:color="auto"/>
        <w:left w:val="none" w:sz="0" w:space="0" w:color="auto"/>
        <w:bottom w:val="none" w:sz="0" w:space="0" w:color="auto"/>
        <w:right w:val="none" w:sz="0" w:space="0" w:color="auto"/>
      </w:divBdr>
    </w:div>
    <w:div w:id="513306221">
      <w:bodyDiv w:val="1"/>
      <w:marLeft w:val="0"/>
      <w:marRight w:val="0"/>
      <w:marTop w:val="0"/>
      <w:marBottom w:val="0"/>
      <w:divBdr>
        <w:top w:val="none" w:sz="0" w:space="0" w:color="auto"/>
        <w:left w:val="none" w:sz="0" w:space="0" w:color="auto"/>
        <w:bottom w:val="none" w:sz="0" w:space="0" w:color="auto"/>
        <w:right w:val="none" w:sz="0" w:space="0" w:color="auto"/>
      </w:divBdr>
    </w:div>
    <w:div w:id="542836848">
      <w:bodyDiv w:val="1"/>
      <w:marLeft w:val="0"/>
      <w:marRight w:val="0"/>
      <w:marTop w:val="0"/>
      <w:marBottom w:val="0"/>
      <w:divBdr>
        <w:top w:val="none" w:sz="0" w:space="0" w:color="auto"/>
        <w:left w:val="none" w:sz="0" w:space="0" w:color="auto"/>
        <w:bottom w:val="none" w:sz="0" w:space="0" w:color="auto"/>
        <w:right w:val="none" w:sz="0" w:space="0" w:color="auto"/>
      </w:divBdr>
    </w:div>
    <w:div w:id="546184359">
      <w:bodyDiv w:val="1"/>
      <w:marLeft w:val="0"/>
      <w:marRight w:val="0"/>
      <w:marTop w:val="0"/>
      <w:marBottom w:val="0"/>
      <w:divBdr>
        <w:top w:val="none" w:sz="0" w:space="0" w:color="auto"/>
        <w:left w:val="none" w:sz="0" w:space="0" w:color="auto"/>
        <w:bottom w:val="none" w:sz="0" w:space="0" w:color="auto"/>
        <w:right w:val="none" w:sz="0" w:space="0" w:color="auto"/>
      </w:divBdr>
    </w:div>
    <w:div w:id="553199080">
      <w:bodyDiv w:val="1"/>
      <w:marLeft w:val="0"/>
      <w:marRight w:val="0"/>
      <w:marTop w:val="0"/>
      <w:marBottom w:val="0"/>
      <w:divBdr>
        <w:top w:val="none" w:sz="0" w:space="0" w:color="auto"/>
        <w:left w:val="none" w:sz="0" w:space="0" w:color="auto"/>
        <w:bottom w:val="none" w:sz="0" w:space="0" w:color="auto"/>
        <w:right w:val="none" w:sz="0" w:space="0" w:color="auto"/>
      </w:divBdr>
    </w:div>
    <w:div w:id="555896933">
      <w:bodyDiv w:val="1"/>
      <w:marLeft w:val="0"/>
      <w:marRight w:val="0"/>
      <w:marTop w:val="0"/>
      <w:marBottom w:val="0"/>
      <w:divBdr>
        <w:top w:val="none" w:sz="0" w:space="0" w:color="auto"/>
        <w:left w:val="none" w:sz="0" w:space="0" w:color="auto"/>
        <w:bottom w:val="none" w:sz="0" w:space="0" w:color="auto"/>
        <w:right w:val="none" w:sz="0" w:space="0" w:color="auto"/>
      </w:divBdr>
    </w:div>
    <w:div w:id="559898801">
      <w:bodyDiv w:val="1"/>
      <w:marLeft w:val="0"/>
      <w:marRight w:val="0"/>
      <w:marTop w:val="0"/>
      <w:marBottom w:val="0"/>
      <w:divBdr>
        <w:top w:val="none" w:sz="0" w:space="0" w:color="auto"/>
        <w:left w:val="none" w:sz="0" w:space="0" w:color="auto"/>
        <w:bottom w:val="none" w:sz="0" w:space="0" w:color="auto"/>
        <w:right w:val="none" w:sz="0" w:space="0" w:color="auto"/>
      </w:divBdr>
    </w:div>
    <w:div w:id="561911645">
      <w:bodyDiv w:val="1"/>
      <w:marLeft w:val="0"/>
      <w:marRight w:val="0"/>
      <w:marTop w:val="0"/>
      <w:marBottom w:val="0"/>
      <w:divBdr>
        <w:top w:val="none" w:sz="0" w:space="0" w:color="auto"/>
        <w:left w:val="none" w:sz="0" w:space="0" w:color="auto"/>
        <w:bottom w:val="none" w:sz="0" w:space="0" w:color="auto"/>
        <w:right w:val="none" w:sz="0" w:space="0" w:color="auto"/>
      </w:divBdr>
    </w:div>
    <w:div w:id="573398793">
      <w:bodyDiv w:val="1"/>
      <w:marLeft w:val="0"/>
      <w:marRight w:val="0"/>
      <w:marTop w:val="0"/>
      <w:marBottom w:val="0"/>
      <w:divBdr>
        <w:top w:val="none" w:sz="0" w:space="0" w:color="auto"/>
        <w:left w:val="none" w:sz="0" w:space="0" w:color="auto"/>
        <w:bottom w:val="none" w:sz="0" w:space="0" w:color="auto"/>
        <w:right w:val="none" w:sz="0" w:space="0" w:color="auto"/>
      </w:divBdr>
    </w:div>
    <w:div w:id="574432336">
      <w:bodyDiv w:val="1"/>
      <w:marLeft w:val="0"/>
      <w:marRight w:val="0"/>
      <w:marTop w:val="0"/>
      <w:marBottom w:val="0"/>
      <w:divBdr>
        <w:top w:val="none" w:sz="0" w:space="0" w:color="auto"/>
        <w:left w:val="none" w:sz="0" w:space="0" w:color="auto"/>
        <w:bottom w:val="none" w:sz="0" w:space="0" w:color="auto"/>
        <w:right w:val="none" w:sz="0" w:space="0" w:color="auto"/>
      </w:divBdr>
    </w:div>
    <w:div w:id="576330658">
      <w:bodyDiv w:val="1"/>
      <w:marLeft w:val="0"/>
      <w:marRight w:val="0"/>
      <w:marTop w:val="0"/>
      <w:marBottom w:val="0"/>
      <w:divBdr>
        <w:top w:val="none" w:sz="0" w:space="0" w:color="auto"/>
        <w:left w:val="none" w:sz="0" w:space="0" w:color="auto"/>
        <w:bottom w:val="none" w:sz="0" w:space="0" w:color="auto"/>
        <w:right w:val="none" w:sz="0" w:space="0" w:color="auto"/>
      </w:divBdr>
    </w:div>
    <w:div w:id="577790701">
      <w:bodyDiv w:val="1"/>
      <w:marLeft w:val="0"/>
      <w:marRight w:val="0"/>
      <w:marTop w:val="0"/>
      <w:marBottom w:val="0"/>
      <w:divBdr>
        <w:top w:val="none" w:sz="0" w:space="0" w:color="auto"/>
        <w:left w:val="none" w:sz="0" w:space="0" w:color="auto"/>
        <w:bottom w:val="none" w:sz="0" w:space="0" w:color="auto"/>
        <w:right w:val="none" w:sz="0" w:space="0" w:color="auto"/>
      </w:divBdr>
    </w:div>
    <w:div w:id="581647139">
      <w:bodyDiv w:val="1"/>
      <w:marLeft w:val="0"/>
      <w:marRight w:val="0"/>
      <w:marTop w:val="0"/>
      <w:marBottom w:val="0"/>
      <w:divBdr>
        <w:top w:val="none" w:sz="0" w:space="0" w:color="auto"/>
        <w:left w:val="none" w:sz="0" w:space="0" w:color="auto"/>
        <w:bottom w:val="none" w:sz="0" w:space="0" w:color="auto"/>
        <w:right w:val="none" w:sz="0" w:space="0" w:color="auto"/>
      </w:divBdr>
    </w:div>
    <w:div w:id="596013985">
      <w:bodyDiv w:val="1"/>
      <w:marLeft w:val="0"/>
      <w:marRight w:val="0"/>
      <w:marTop w:val="0"/>
      <w:marBottom w:val="0"/>
      <w:divBdr>
        <w:top w:val="none" w:sz="0" w:space="0" w:color="auto"/>
        <w:left w:val="none" w:sz="0" w:space="0" w:color="auto"/>
        <w:bottom w:val="none" w:sz="0" w:space="0" w:color="auto"/>
        <w:right w:val="none" w:sz="0" w:space="0" w:color="auto"/>
      </w:divBdr>
    </w:div>
    <w:div w:id="605583553">
      <w:bodyDiv w:val="1"/>
      <w:marLeft w:val="0"/>
      <w:marRight w:val="0"/>
      <w:marTop w:val="0"/>
      <w:marBottom w:val="0"/>
      <w:divBdr>
        <w:top w:val="none" w:sz="0" w:space="0" w:color="auto"/>
        <w:left w:val="none" w:sz="0" w:space="0" w:color="auto"/>
        <w:bottom w:val="none" w:sz="0" w:space="0" w:color="auto"/>
        <w:right w:val="none" w:sz="0" w:space="0" w:color="auto"/>
      </w:divBdr>
    </w:div>
    <w:div w:id="609238617">
      <w:bodyDiv w:val="1"/>
      <w:marLeft w:val="0"/>
      <w:marRight w:val="0"/>
      <w:marTop w:val="0"/>
      <w:marBottom w:val="0"/>
      <w:divBdr>
        <w:top w:val="none" w:sz="0" w:space="0" w:color="auto"/>
        <w:left w:val="none" w:sz="0" w:space="0" w:color="auto"/>
        <w:bottom w:val="none" w:sz="0" w:space="0" w:color="auto"/>
        <w:right w:val="none" w:sz="0" w:space="0" w:color="auto"/>
      </w:divBdr>
    </w:div>
    <w:div w:id="610671592">
      <w:bodyDiv w:val="1"/>
      <w:marLeft w:val="0"/>
      <w:marRight w:val="0"/>
      <w:marTop w:val="0"/>
      <w:marBottom w:val="0"/>
      <w:divBdr>
        <w:top w:val="none" w:sz="0" w:space="0" w:color="auto"/>
        <w:left w:val="none" w:sz="0" w:space="0" w:color="auto"/>
        <w:bottom w:val="none" w:sz="0" w:space="0" w:color="auto"/>
        <w:right w:val="none" w:sz="0" w:space="0" w:color="auto"/>
      </w:divBdr>
    </w:div>
    <w:div w:id="614605993">
      <w:bodyDiv w:val="1"/>
      <w:marLeft w:val="0"/>
      <w:marRight w:val="0"/>
      <w:marTop w:val="0"/>
      <w:marBottom w:val="0"/>
      <w:divBdr>
        <w:top w:val="none" w:sz="0" w:space="0" w:color="auto"/>
        <w:left w:val="none" w:sz="0" w:space="0" w:color="auto"/>
        <w:bottom w:val="none" w:sz="0" w:space="0" w:color="auto"/>
        <w:right w:val="none" w:sz="0" w:space="0" w:color="auto"/>
      </w:divBdr>
    </w:div>
    <w:div w:id="617641140">
      <w:bodyDiv w:val="1"/>
      <w:marLeft w:val="0"/>
      <w:marRight w:val="0"/>
      <w:marTop w:val="0"/>
      <w:marBottom w:val="0"/>
      <w:divBdr>
        <w:top w:val="none" w:sz="0" w:space="0" w:color="auto"/>
        <w:left w:val="none" w:sz="0" w:space="0" w:color="auto"/>
        <w:bottom w:val="none" w:sz="0" w:space="0" w:color="auto"/>
        <w:right w:val="none" w:sz="0" w:space="0" w:color="auto"/>
      </w:divBdr>
    </w:div>
    <w:div w:id="621109121">
      <w:bodyDiv w:val="1"/>
      <w:marLeft w:val="0"/>
      <w:marRight w:val="0"/>
      <w:marTop w:val="0"/>
      <w:marBottom w:val="0"/>
      <w:divBdr>
        <w:top w:val="none" w:sz="0" w:space="0" w:color="auto"/>
        <w:left w:val="none" w:sz="0" w:space="0" w:color="auto"/>
        <w:bottom w:val="none" w:sz="0" w:space="0" w:color="auto"/>
        <w:right w:val="none" w:sz="0" w:space="0" w:color="auto"/>
      </w:divBdr>
    </w:div>
    <w:div w:id="630087716">
      <w:bodyDiv w:val="1"/>
      <w:marLeft w:val="0"/>
      <w:marRight w:val="0"/>
      <w:marTop w:val="0"/>
      <w:marBottom w:val="0"/>
      <w:divBdr>
        <w:top w:val="none" w:sz="0" w:space="0" w:color="auto"/>
        <w:left w:val="none" w:sz="0" w:space="0" w:color="auto"/>
        <w:bottom w:val="none" w:sz="0" w:space="0" w:color="auto"/>
        <w:right w:val="none" w:sz="0" w:space="0" w:color="auto"/>
      </w:divBdr>
      <w:divsChild>
        <w:div w:id="1363166302">
          <w:marLeft w:val="0"/>
          <w:marRight w:val="0"/>
          <w:marTop w:val="0"/>
          <w:marBottom w:val="0"/>
          <w:divBdr>
            <w:top w:val="none" w:sz="0" w:space="0" w:color="auto"/>
            <w:left w:val="none" w:sz="0" w:space="0" w:color="auto"/>
            <w:bottom w:val="none" w:sz="0" w:space="0" w:color="auto"/>
            <w:right w:val="none" w:sz="0" w:space="0" w:color="auto"/>
          </w:divBdr>
        </w:div>
        <w:div w:id="1838494708">
          <w:marLeft w:val="0"/>
          <w:marRight w:val="0"/>
          <w:marTop w:val="0"/>
          <w:marBottom w:val="0"/>
          <w:divBdr>
            <w:top w:val="none" w:sz="0" w:space="0" w:color="auto"/>
            <w:left w:val="none" w:sz="0" w:space="0" w:color="auto"/>
            <w:bottom w:val="none" w:sz="0" w:space="0" w:color="auto"/>
            <w:right w:val="none" w:sz="0" w:space="0" w:color="auto"/>
          </w:divBdr>
        </w:div>
      </w:divsChild>
    </w:div>
    <w:div w:id="638807230">
      <w:bodyDiv w:val="1"/>
      <w:marLeft w:val="0"/>
      <w:marRight w:val="0"/>
      <w:marTop w:val="0"/>
      <w:marBottom w:val="0"/>
      <w:divBdr>
        <w:top w:val="none" w:sz="0" w:space="0" w:color="auto"/>
        <w:left w:val="none" w:sz="0" w:space="0" w:color="auto"/>
        <w:bottom w:val="none" w:sz="0" w:space="0" w:color="auto"/>
        <w:right w:val="none" w:sz="0" w:space="0" w:color="auto"/>
      </w:divBdr>
    </w:div>
    <w:div w:id="646055108">
      <w:bodyDiv w:val="1"/>
      <w:marLeft w:val="0"/>
      <w:marRight w:val="0"/>
      <w:marTop w:val="0"/>
      <w:marBottom w:val="0"/>
      <w:divBdr>
        <w:top w:val="none" w:sz="0" w:space="0" w:color="auto"/>
        <w:left w:val="none" w:sz="0" w:space="0" w:color="auto"/>
        <w:bottom w:val="none" w:sz="0" w:space="0" w:color="auto"/>
        <w:right w:val="none" w:sz="0" w:space="0" w:color="auto"/>
      </w:divBdr>
    </w:div>
    <w:div w:id="653531418">
      <w:bodyDiv w:val="1"/>
      <w:marLeft w:val="0"/>
      <w:marRight w:val="0"/>
      <w:marTop w:val="0"/>
      <w:marBottom w:val="0"/>
      <w:divBdr>
        <w:top w:val="none" w:sz="0" w:space="0" w:color="auto"/>
        <w:left w:val="none" w:sz="0" w:space="0" w:color="auto"/>
        <w:bottom w:val="none" w:sz="0" w:space="0" w:color="auto"/>
        <w:right w:val="none" w:sz="0" w:space="0" w:color="auto"/>
      </w:divBdr>
    </w:div>
    <w:div w:id="663045609">
      <w:bodyDiv w:val="1"/>
      <w:marLeft w:val="0"/>
      <w:marRight w:val="0"/>
      <w:marTop w:val="0"/>
      <w:marBottom w:val="0"/>
      <w:divBdr>
        <w:top w:val="none" w:sz="0" w:space="0" w:color="auto"/>
        <w:left w:val="none" w:sz="0" w:space="0" w:color="auto"/>
        <w:bottom w:val="none" w:sz="0" w:space="0" w:color="auto"/>
        <w:right w:val="none" w:sz="0" w:space="0" w:color="auto"/>
      </w:divBdr>
    </w:div>
    <w:div w:id="667485516">
      <w:bodyDiv w:val="1"/>
      <w:marLeft w:val="0"/>
      <w:marRight w:val="0"/>
      <w:marTop w:val="0"/>
      <w:marBottom w:val="0"/>
      <w:divBdr>
        <w:top w:val="none" w:sz="0" w:space="0" w:color="auto"/>
        <w:left w:val="none" w:sz="0" w:space="0" w:color="auto"/>
        <w:bottom w:val="none" w:sz="0" w:space="0" w:color="auto"/>
        <w:right w:val="none" w:sz="0" w:space="0" w:color="auto"/>
      </w:divBdr>
    </w:div>
    <w:div w:id="691347991">
      <w:bodyDiv w:val="1"/>
      <w:marLeft w:val="0"/>
      <w:marRight w:val="0"/>
      <w:marTop w:val="0"/>
      <w:marBottom w:val="0"/>
      <w:divBdr>
        <w:top w:val="none" w:sz="0" w:space="0" w:color="auto"/>
        <w:left w:val="none" w:sz="0" w:space="0" w:color="auto"/>
        <w:bottom w:val="none" w:sz="0" w:space="0" w:color="auto"/>
        <w:right w:val="none" w:sz="0" w:space="0" w:color="auto"/>
      </w:divBdr>
    </w:div>
    <w:div w:id="704713943">
      <w:bodyDiv w:val="1"/>
      <w:marLeft w:val="0"/>
      <w:marRight w:val="0"/>
      <w:marTop w:val="0"/>
      <w:marBottom w:val="0"/>
      <w:divBdr>
        <w:top w:val="none" w:sz="0" w:space="0" w:color="auto"/>
        <w:left w:val="none" w:sz="0" w:space="0" w:color="auto"/>
        <w:bottom w:val="none" w:sz="0" w:space="0" w:color="auto"/>
        <w:right w:val="none" w:sz="0" w:space="0" w:color="auto"/>
      </w:divBdr>
    </w:div>
    <w:div w:id="706761055">
      <w:bodyDiv w:val="1"/>
      <w:marLeft w:val="0"/>
      <w:marRight w:val="0"/>
      <w:marTop w:val="0"/>
      <w:marBottom w:val="0"/>
      <w:divBdr>
        <w:top w:val="none" w:sz="0" w:space="0" w:color="auto"/>
        <w:left w:val="none" w:sz="0" w:space="0" w:color="auto"/>
        <w:bottom w:val="none" w:sz="0" w:space="0" w:color="auto"/>
        <w:right w:val="none" w:sz="0" w:space="0" w:color="auto"/>
      </w:divBdr>
    </w:div>
    <w:div w:id="715276551">
      <w:bodyDiv w:val="1"/>
      <w:marLeft w:val="0"/>
      <w:marRight w:val="0"/>
      <w:marTop w:val="0"/>
      <w:marBottom w:val="0"/>
      <w:divBdr>
        <w:top w:val="none" w:sz="0" w:space="0" w:color="auto"/>
        <w:left w:val="none" w:sz="0" w:space="0" w:color="auto"/>
        <w:bottom w:val="none" w:sz="0" w:space="0" w:color="auto"/>
        <w:right w:val="none" w:sz="0" w:space="0" w:color="auto"/>
      </w:divBdr>
    </w:div>
    <w:div w:id="718633868">
      <w:bodyDiv w:val="1"/>
      <w:marLeft w:val="0"/>
      <w:marRight w:val="0"/>
      <w:marTop w:val="0"/>
      <w:marBottom w:val="0"/>
      <w:divBdr>
        <w:top w:val="none" w:sz="0" w:space="0" w:color="auto"/>
        <w:left w:val="none" w:sz="0" w:space="0" w:color="auto"/>
        <w:bottom w:val="none" w:sz="0" w:space="0" w:color="auto"/>
        <w:right w:val="none" w:sz="0" w:space="0" w:color="auto"/>
      </w:divBdr>
    </w:div>
    <w:div w:id="719327825">
      <w:bodyDiv w:val="1"/>
      <w:marLeft w:val="0"/>
      <w:marRight w:val="0"/>
      <w:marTop w:val="0"/>
      <w:marBottom w:val="0"/>
      <w:divBdr>
        <w:top w:val="none" w:sz="0" w:space="0" w:color="auto"/>
        <w:left w:val="none" w:sz="0" w:space="0" w:color="auto"/>
        <w:bottom w:val="none" w:sz="0" w:space="0" w:color="auto"/>
        <w:right w:val="none" w:sz="0" w:space="0" w:color="auto"/>
      </w:divBdr>
    </w:div>
    <w:div w:id="722949482">
      <w:bodyDiv w:val="1"/>
      <w:marLeft w:val="0"/>
      <w:marRight w:val="0"/>
      <w:marTop w:val="0"/>
      <w:marBottom w:val="0"/>
      <w:divBdr>
        <w:top w:val="none" w:sz="0" w:space="0" w:color="auto"/>
        <w:left w:val="none" w:sz="0" w:space="0" w:color="auto"/>
        <w:bottom w:val="none" w:sz="0" w:space="0" w:color="auto"/>
        <w:right w:val="none" w:sz="0" w:space="0" w:color="auto"/>
      </w:divBdr>
    </w:div>
    <w:div w:id="730036725">
      <w:bodyDiv w:val="1"/>
      <w:marLeft w:val="0"/>
      <w:marRight w:val="0"/>
      <w:marTop w:val="0"/>
      <w:marBottom w:val="0"/>
      <w:divBdr>
        <w:top w:val="none" w:sz="0" w:space="0" w:color="auto"/>
        <w:left w:val="none" w:sz="0" w:space="0" w:color="auto"/>
        <w:bottom w:val="none" w:sz="0" w:space="0" w:color="auto"/>
        <w:right w:val="none" w:sz="0" w:space="0" w:color="auto"/>
      </w:divBdr>
    </w:div>
    <w:div w:id="732896884">
      <w:bodyDiv w:val="1"/>
      <w:marLeft w:val="0"/>
      <w:marRight w:val="0"/>
      <w:marTop w:val="0"/>
      <w:marBottom w:val="0"/>
      <w:divBdr>
        <w:top w:val="none" w:sz="0" w:space="0" w:color="auto"/>
        <w:left w:val="none" w:sz="0" w:space="0" w:color="auto"/>
        <w:bottom w:val="none" w:sz="0" w:space="0" w:color="auto"/>
        <w:right w:val="none" w:sz="0" w:space="0" w:color="auto"/>
      </w:divBdr>
      <w:divsChild>
        <w:div w:id="923104695">
          <w:marLeft w:val="0"/>
          <w:marRight w:val="0"/>
          <w:marTop w:val="0"/>
          <w:marBottom w:val="0"/>
          <w:divBdr>
            <w:top w:val="none" w:sz="0" w:space="0" w:color="auto"/>
            <w:left w:val="none" w:sz="0" w:space="0" w:color="auto"/>
            <w:bottom w:val="none" w:sz="0" w:space="0" w:color="auto"/>
            <w:right w:val="none" w:sz="0" w:space="0" w:color="auto"/>
          </w:divBdr>
          <w:divsChild>
            <w:div w:id="166173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0071">
      <w:bodyDiv w:val="1"/>
      <w:marLeft w:val="0"/>
      <w:marRight w:val="0"/>
      <w:marTop w:val="0"/>
      <w:marBottom w:val="0"/>
      <w:divBdr>
        <w:top w:val="none" w:sz="0" w:space="0" w:color="auto"/>
        <w:left w:val="none" w:sz="0" w:space="0" w:color="auto"/>
        <w:bottom w:val="none" w:sz="0" w:space="0" w:color="auto"/>
        <w:right w:val="none" w:sz="0" w:space="0" w:color="auto"/>
      </w:divBdr>
    </w:div>
    <w:div w:id="740374582">
      <w:bodyDiv w:val="1"/>
      <w:marLeft w:val="0"/>
      <w:marRight w:val="0"/>
      <w:marTop w:val="0"/>
      <w:marBottom w:val="0"/>
      <w:divBdr>
        <w:top w:val="none" w:sz="0" w:space="0" w:color="auto"/>
        <w:left w:val="none" w:sz="0" w:space="0" w:color="auto"/>
        <w:bottom w:val="none" w:sz="0" w:space="0" w:color="auto"/>
        <w:right w:val="none" w:sz="0" w:space="0" w:color="auto"/>
      </w:divBdr>
    </w:div>
    <w:div w:id="750850385">
      <w:bodyDiv w:val="1"/>
      <w:marLeft w:val="0"/>
      <w:marRight w:val="0"/>
      <w:marTop w:val="0"/>
      <w:marBottom w:val="0"/>
      <w:divBdr>
        <w:top w:val="none" w:sz="0" w:space="0" w:color="auto"/>
        <w:left w:val="none" w:sz="0" w:space="0" w:color="auto"/>
        <w:bottom w:val="none" w:sz="0" w:space="0" w:color="auto"/>
        <w:right w:val="none" w:sz="0" w:space="0" w:color="auto"/>
      </w:divBdr>
      <w:divsChild>
        <w:div w:id="522521275">
          <w:marLeft w:val="0"/>
          <w:marRight w:val="0"/>
          <w:marTop w:val="0"/>
          <w:marBottom w:val="0"/>
          <w:divBdr>
            <w:top w:val="none" w:sz="0" w:space="0" w:color="auto"/>
            <w:left w:val="none" w:sz="0" w:space="0" w:color="auto"/>
            <w:bottom w:val="none" w:sz="0" w:space="0" w:color="auto"/>
            <w:right w:val="none" w:sz="0" w:space="0" w:color="auto"/>
          </w:divBdr>
        </w:div>
        <w:div w:id="1234201895">
          <w:marLeft w:val="0"/>
          <w:marRight w:val="0"/>
          <w:marTop w:val="0"/>
          <w:marBottom w:val="0"/>
          <w:divBdr>
            <w:top w:val="none" w:sz="0" w:space="0" w:color="auto"/>
            <w:left w:val="none" w:sz="0" w:space="0" w:color="auto"/>
            <w:bottom w:val="none" w:sz="0" w:space="0" w:color="auto"/>
            <w:right w:val="none" w:sz="0" w:space="0" w:color="auto"/>
          </w:divBdr>
          <w:divsChild>
            <w:div w:id="1411077938">
              <w:marLeft w:val="0"/>
              <w:marRight w:val="0"/>
              <w:marTop w:val="0"/>
              <w:marBottom w:val="0"/>
              <w:divBdr>
                <w:top w:val="none" w:sz="0" w:space="0" w:color="auto"/>
                <w:left w:val="none" w:sz="0" w:space="0" w:color="auto"/>
                <w:bottom w:val="none" w:sz="0" w:space="0" w:color="auto"/>
                <w:right w:val="none" w:sz="0" w:space="0" w:color="auto"/>
              </w:divBdr>
              <w:divsChild>
                <w:div w:id="1693722088">
                  <w:marLeft w:val="0"/>
                  <w:marRight w:val="0"/>
                  <w:marTop w:val="0"/>
                  <w:marBottom w:val="0"/>
                  <w:divBdr>
                    <w:top w:val="none" w:sz="0" w:space="0" w:color="auto"/>
                    <w:left w:val="none" w:sz="0" w:space="0" w:color="auto"/>
                    <w:bottom w:val="none" w:sz="0" w:space="0" w:color="auto"/>
                    <w:right w:val="none" w:sz="0" w:space="0" w:color="auto"/>
                  </w:divBdr>
                  <w:divsChild>
                    <w:div w:id="514341648">
                      <w:marLeft w:val="0"/>
                      <w:marRight w:val="0"/>
                      <w:marTop w:val="0"/>
                      <w:marBottom w:val="0"/>
                      <w:divBdr>
                        <w:top w:val="none" w:sz="0" w:space="0" w:color="auto"/>
                        <w:left w:val="none" w:sz="0" w:space="0" w:color="auto"/>
                        <w:bottom w:val="none" w:sz="0" w:space="0" w:color="auto"/>
                        <w:right w:val="none" w:sz="0" w:space="0" w:color="auto"/>
                      </w:divBdr>
                      <w:divsChild>
                        <w:div w:id="1290741670">
                          <w:marLeft w:val="0"/>
                          <w:marRight w:val="0"/>
                          <w:marTop w:val="0"/>
                          <w:marBottom w:val="0"/>
                          <w:divBdr>
                            <w:top w:val="none" w:sz="0" w:space="0" w:color="auto"/>
                            <w:left w:val="none" w:sz="0" w:space="0" w:color="auto"/>
                            <w:bottom w:val="none" w:sz="0" w:space="0" w:color="auto"/>
                            <w:right w:val="none" w:sz="0" w:space="0" w:color="auto"/>
                          </w:divBdr>
                          <w:divsChild>
                            <w:div w:id="1851069750">
                              <w:marLeft w:val="0"/>
                              <w:marRight w:val="0"/>
                              <w:marTop w:val="0"/>
                              <w:marBottom w:val="0"/>
                              <w:divBdr>
                                <w:top w:val="none" w:sz="0" w:space="0" w:color="auto"/>
                                <w:left w:val="none" w:sz="0" w:space="0" w:color="auto"/>
                                <w:bottom w:val="none" w:sz="0" w:space="0" w:color="auto"/>
                                <w:right w:val="none" w:sz="0" w:space="0" w:color="auto"/>
                              </w:divBdr>
                              <w:divsChild>
                                <w:div w:id="12166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258197">
      <w:bodyDiv w:val="1"/>
      <w:marLeft w:val="0"/>
      <w:marRight w:val="0"/>
      <w:marTop w:val="0"/>
      <w:marBottom w:val="0"/>
      <w:divBdr>
        <w:top w:val="none" w:sz="0" w:space="0" w:color="auto"/>
        <w:left w:val="none" w:sz="0" w:space="0" w:color="auto"/>
        <w:bottom w:val="none" w:sz="0" w:space="0" w:color="auto"/>
        <w:right w:val="none" w:sz="0" w:space="0" w:color="auto"/>
      </w:divBdr>
    </w:div>
    <w:div w:id="778909924">
      <w:bodyDiv w:val="1"/>
      <w:marLeft w:val="0"/>
      <w:marRight w:val="0"/>
      <w:marTop w:val="0"/>
      <w:marBottom w:val="0"/>
      <w:divBdr>
        <w:top w:val="none" w:sz="0" w:space="0" w:color="auto"/>
        <w:left w:val="none" w:sz="0" w:space="0" w:color="auto"/>
        <w:bottom w:val="none" w:sz="0" w:space="0" w:color="auto"/>
        <w:right w:val="none" w:sz="0" w:space="0" w:color="auto"/>
      </w:divBdr>
    </w:div>
    <w:div w:id="804201486">
      <w:bodyDiv w:val="1"/>
      <w:marLeft w:val="0"/>
      <w:marRight w:val="0"/>
      <w:marTop w:val="0"/>
      <w:marBottom w:val="0"/>
      <w:divBdr>
        <w:top w:val="none" w:sz="0" w:space="0" w:color="auto"/>
        <w:left w:val="none" w:sz="0" w:space="0" w:color="auto"/>
        <w:bottom w:val="none" w:sz="0" w:space="0" w:color="auto"/>
        <w:right w:val="none" w:sz="0" w:space="0" w:color="auto"/>
      </w:divBdr>
    </w:div>
    <w:div w:id="812989562">
      <w:bodyDiv w:val="1"/>
      <w:marLeft w:val="0"/>
      <w:marRight w:val="0"/>
      <w:marTop w:val="0"/>
      <w:marBottom w:val="0"/>
      <w:divBdr>
        <w:top w:val="none" w:sz="0" w:space="0" w:color="auto"/>
        <w:left w:val="none" w:sz="0" w:space="0" w:color="auto"/>
        <w:bottom w:val="none" w:sz="0" w:space="0" w:color="auto"/>
        <w:right w:val="none" w:sz="0" w:space="0" w:color="auto"/>
      </w:divBdr>
    </w:div>
    <w:div w:id="817840685">
      <w:bodyDiv w:val="1"/>
      <w:marLeft w:val="0"/>
      <w:marRight w:val="0"/>
      <w:marTop w:val="0"/>
      <w:marBottom w:val="0"/>
      <w:divBdr>
        <w:top w:val="none" w:sz="0" w:space="0" w:color="auto"/>
        <w:left w:val="none" w:sz="0" w:space="0" w:color="auto"/>
        <w:bottom w:val="none" w:sz="0" w:space="0" w:color="auto"/>
        <w:right w:val="none" w:sz="0" w:space="0" w:color="auto"/>
      </w:divBdr>
    </w:div>
    <w:div w:id="827982196">
      <w:bodyDiv w:val="1"/>
      <w:marLeft w:val="0"/>
      <w:marRight w:val="0"/>
      <w:marTop w:val="0"/>
      <w:marBottom w:val="0"/>
      <w:divBdr>
        <w:top w:val="none" w:sz="0" w:space="0" w:color="auto"/>
        <w:left w:val="none" w:sz="0" w:space="0" w:color="auto"/>
        <w:bottom w:val="none" w:sz="0" w:space="0" w:color="auto"/>
        <w:right w:val="none" w:sz="0" w:space="0" w:color="auto"/>
      </w:divBdr>
    </w:div>
    <w:div w:id="833031199">
      <w:bodyDiv w:val="1"/>
      <w:marLeft w:val="0"/>
      <w:marRight w:val="0"/>
      <w:marTop w:val="0"/>
      <w:marBottom w:val="0"/>
      <w:divBdr>
        <w:top w:val="none" w:sz="0" w:space="0" w:color="auto"/>
        <w:left w:val="none" w:sz="0" w:space="0" w:color="auto"/>
        <w:bottom w:val="none" w:sz="0" w:space="0" w:color="auto"/>
        <w:right w:val="none" w:sz="0" w:space="0" w:color="auto"/>
      </w:divBdr>
    </w:div>
    <w:div w:id="840704239">
      <w:bodyDiv w:val="1"/>
      <w:marLeft w:val="0"/>
      <w:marRight w:val="0"/>
      <w:marTop w:val="0"/>
      <w:marBottom w:val="0"/>
      <w:divBdr>
        <w:top w:val="none" w:sz="0" w:space="0" w:color="auto"/>
        <w:left w:val="none" w:sz="0" w:space="0" w:color="auto"/>
        <w:bottom w:val="none" w:sz="0" w:space="0" w:color="auto"/>
        <w:right w:val="none" w:sz="0" w:space="0" w:color="auto"/>
      </w:divBdr>
    </w:div>
    <w:div w:id="841432183">
      <w:bodyDiv w:val="1"/>
      <w:marLeft w:val="0"/>
      <w:marRight w:val="0"/>
      <w:marTop w:val="0"/>
      <w:marBottom w:val="0"/>
      <w:divBdr>
        <w:top w:val="none" w:sz="0" w:space="0" w:color="auto"/>
        <w:left w:val="none" w:sz="0" w:space="0" w:color="auto"/>
        <w:bottom w:val="none" w:sz="0" w:space="0" w:color="auto"/>
        <w:right w:val="none" w:sz="0" w:space="0" w:color="auto"/>
      </w:divBdr>
    </w:div>
    <w:div w:id="841897799">
      <w:bodyDiv w:val="1"/>
      <w:marLeft w:val="0"/>
      <w:marRight w:val="0"/>
      <w:marTop w:val="0"/>
      <w:marBottom w:val="0"/>
      <w:divBdr>
        <w:top w:val="none" w:sz="0" w:space="0" w:color="auto"/>
        <w:left w:val="none" w:sz="0" w:space="0" w:color="auto"/>
        <w:bottom w:val="none" w:sz="0" w:space="0" w:color="auto"/>
        <w:right w:val="none" w:sz="0" w:space="0" w:color="auto"/>
      </w:divBdr>
    </w:div>
    <w:div w:id="850141178">
      <w:bodyDiv w:val="1"/>
      <w:marLeft w:val="0"/>
      <w:marRight w:val="0"/>
      <w:marTop w:val="0"/>
      <w:marBottom w:val="0"/>
      <w:divBdr>
        <w:top w:val="none" w:sz="0" w:space="0" w:color="auto"/>
        <w:left w:val="none" w:sz="0" w:space="0" w:color="auto"/>
        <w:bottom w:val="none" w:sz="0" w:space="0" w:color="auto"/>
        <w:right w:val="none" w:sz="0" w:space="0" w:color="auto"/>
      </w:divBdr>
    </w:div>
    <w:div w:id="851989827">
      <w:bodyDiv w:val="1"/>
      <w:marLeft w:val="0"/>
      <w:marRight w:val="0"/>
      <w:marTop w:val="0"/>
      <w:marBottom w:val="0"/>
      <w:divBdr>
        <w:top w:val="none" w:sz="0" w:space="0" w:color="auto"/>
        <w:left w:val="none" w:sz="0" w:space="0" w:color="auto"/>
        <w:bottom w:val="none" w:sz="0" w:space="0" w:color="auto"/>
        <w:right w:val="none" w:sz="0" w:space="0" w:color="auto"/>
      </w:divBdr>
    </w:div>
    <w:div w:id="860431338">
      <w:bodyDiv w:val="1"/>
      <w:marLeft w:val="0"/>
      <w:marRight w:val="0"/>
      <w:marTop w:val="0"/>
      <w:marBottom w:val="0"/>
      <w:divBdr>
        <w:top w:val="none" w:sz="0" w:space="0" w:color="auto"/>
        <w:left w:val="none" w:sz="0" w:space="0" w:color="auto"/>
        <w:bottom w:val="none" w:sz="0" w:space="0" w:color="auto"/>
        <w:right w:val="none" w:sz="0" w:space="0" w:color="auto"/>
      </w:divBdr>
    </w:div>
    <w:div w:id="865294700">
      <w:bodyDiv w:val="1"/>
      <w:marLeft w:val="0"/>
      <w:marRight w:val="0"/>
      <w:marTop w:val="0"/>
      <w:marBottom w:val="0"/>
      <w:divBdr>
        <w:top w:val="none" w:sz="0" w:space="0" w:color="auto"/>
        <w:left w:val="none" w:sz="0" w:space="0" w:color="auto"/>
        <w:bottom w:val="none" w:sz="0" w:space="0" w:color="auto"/>
        <w:right w:val="none" w:sz="0" w:space="0" w:color="auto"/>
      </w:divBdr>
    </w:div>
    <w:div w:id="872349911">
      <w:bodyDiv w:val="1"/>
      <w:marLeft w:val="0"/>
      <w:marRight w:val="0"/>
      <w:marTop w:val="0"/>
      <w:marBottom w:val="0"/>
      <w:divBdr>
        <w:top w:val="none" w:sz="0" w:space="0" w:color="auto"/>
        <w:left w:val="none" w:sz="0" w:space="0" w:color="auto"/>
        <w:bottom w:val="none" w:sz="0" w:space="0" w:color="auto"/>
        <w:right w:val="none" w:sz="0" w:space="0" w:color="auto"/>
      </w:divBdr>
    </w:div>
    <w:div w:id="884029496">
      <w:bodyDiv w:val="1"/>
      <w:marLeft w:val="0"/>
      <w:marRight w:val="0"/>
      <w:marTop w:val="0"/>
      <w:marBottom w:val="0"/>
      <w:divBdr>
        <w:top w:val="none" w:sz="0" w:space="0" w:color="auto"/>
        <w:left w:val="none" w:sz="0" w:space="0" w:color="auto"/>
        <w:bottom w:val="none" w:sz="0" w:space="0" w:color="auto"/>
        <w:right w:val="none" w:sz="0" w:space="0" w:color="auto"/>
      </w:divBdr>
    </w:div>
    <w:div w:id="886376647">
      <w:bodyDiv w:val="1"/>
      <w:marLeft w:val="0"/>
      <w:marRight w:val="0"/>
      <w:marTop w:val="0"/>
      <w:marBottom w:val="0"/>
      <w:divBdr>
        <w:top w:val="none" w:sz="0" w:space="0" w:color="auto"/>
        <w:left w:val="none" w:sz="0" w:space="0" w:color="auto"/>
        <w:bottom w:val="none" w:sz="0" w:space="0" w:color="auto"/>
        <w:right w:val="none" w:sz="0" w:space="0" w:color="auto"/>
      </w:divBdr>
    </w:div>
    <w:div w:id="888689485">
      <w:bodyDiv w:val="1"/>
      <w:marLeft w:val="0"/>
      <w:marRight w:val="0"/>
      <w:marTop w:val="0"/>
      <w:marBottom w:val="0"/>
      <w:divBdr>
        <w:top w:val="none" w:sz="0" w:space="0" w:color="auto"/>
        <w:left w:val="none" w:sz="0" w:space="0" w:color="auto"/>
        <w:bottom w:val="none" w:sz="0" w:space="0" w:color="auto"/>
        <w:right w:val="none" w:sz="0" w:space="0" w:color="auto"/>
      </w:divBdr>
    </w:div>
    <w:div w:id="891618953">
      <w:bodyDiv w:val="1"/>
      <w:marLeft w:val="0"/>
      <w:marRight w:val="0"/>
      <w:marTop w:val="0"/>
      <w:marBottom w:val="0"/>
      <w:divBdr>
        <w:top w:val="none" w:sz="0" w:space="0" w:color="auto"/>
        <w:left w:val="none" w:sz="0" w:space="0" w:color="auto"/>
        <w:bottom w:val="none" w:sz="0" w:space="0" w:color="auto"/>
        <w:right w:val="none" w:sz="0" w:space="0" w:color="auto"/>
      </w:divBdr>
    </w:div>
    <w:div w:id="909582385">
      <w:bodyDiv w:val="1"/>
      <w:marLeft w:val="0"/>
      <w:marRight w:val="0"/>
      <w:marTop w:val="0"/>
      <w:marBottom w:val="0"/>
      <w:divBdr>
        <w:top w:val="none" w:sz="0" w:space="0" w:color="auto"/>
        <w:left w:val="none" w:sz="0" w:space="0" w:color="auto"/>
        <w:bottom w:val="none" w:sz="0" w:space="0" w:color="auto"/>
        <w:right w:val="none" w:sz="0" w:space="0" w:color="auto"/>
      </w:divBdr>
    </w:div>
    <w:div w:id="912736196">
      <w:bodyDiv w:val="1"/>
      <w:marLeft w:val="0"/>
      <w:marRight w:val="0"/>
      <w:marTop w:val="0"/>
      <w:marBottom w:val="0"/>
      <w:divBdr>
        <w:top w:val="none" w:sz="0" w:space="0" w:color="auto"/>
        <w:left w:val="none" w:sz="0" w:space="0" w:color="auto"/>
        <w:bottom w:val="none" w:sz="0" w:space="0" w:color="auto"/>
        <w:right w:val="none" w:sz="0" w:space="0" w:color="auto"/>
      </w:divBdr>
    </w:div>
    <w:div w:id="915361108">
      <w:bodyDiv w:val="1"/>
      <w:marLeft w:val="0"/>
      <w:marRight w:val="0"/>
      <w:marTop w:val="0"/>
      <w:marBottom w:val="0"/>
      <w:divBdr>
        <w:top w:val="none" w:sz="0" w:space="0" w:color="auto"/>
        <w:left w:val="none" w:sz="0" w:space="0" w:color="auto"/>
        <w:bottom w:val="none" w:sz="0" w:space="0" w:color="auto"/>
        <w:right w:val="none" w:sz="0" w:space="0" w:color="auto"/>
      </w:divBdr>
    </w:div>
    <w:div w:id="928150797">
      <w:bodyDiv w:val="1"/>
      <w:marLeft w:val="0"/>
      <w:marRight w:val="0"/>
      <w:marTop w:val="0"/>
      <w:marBottom w:val="0"/>
      <w:divBdr>
        <w:top w:val="none" w:sz="0" w:space="0" w:color="auto"/>
        <w:left w:val="none" w:sz="0" w:space="0" w:color="auto"/>
        <w:bottom w:val="none" w:sz="0" w:space="0" w:color="auto"/>
        <w:right w:val="none" w:sz="0" w:space="0" w:color="auto"/>
      </w:divBdr>
    </w:div>
    <w:div w:id="946161559">
      <w:bodyDiv w:val="1"/>
      <w:marLeft w:val="0"/>
      <w:marRight w:val="0"/>
      <w:marTop w:val="0"/>
      <w:marBottom w:val="0"/>
      <w:divBdr>
        <w:top w:val="none" w:sz="0" w:space="0" w:color="auto"/>
        <w:left w:val="none" w:sz="0" w:space="0" w:color="auto"/>
        <w:bottom w:val="none" w:sz="0" w:space="0" w:color="auto"/>
        <w:right w:val="none" w:sz="0" w:space="0" w:color="auto"/>
      </w:divBdr>
    </w:div>
    <w:div w:id="946275216">
      <w:bodyDiv w:val="1"/>
      <w:marLeft w:val="0"/>
      <w:marRight w:val="0"/>
      <w:marTop w:val="0"/>
      <w:marBottom w:val="0"/>
      <w:divBdr>
        <w:top w:val="none" w:sz="0" w:space="0" w:color="auto"/>
        <w:left w:val="none" w:sz="0" w:space="0" w:color="auto"/>
        <w:bottom w:val="none" w:sz="0" w:space="0" w:color="auto"/>
        <w:right w:val="none" w:sz="0" w:space="0" w:color="auto"/>
      </w:divBdr>
    </w:div>
    <w:div w:id="953291075">
      <w:bodyDiv w:val="1"/>
      <w:marLeft w:val="0"/>
      <w:marRight w:val="0"/>
      <w:marTop w:val="0"/>
      <w:marBottom w:val="0"/>
      <w:divBdr>
        <w:top w:val="none" w:sz="0" w:space="0" w:color="auto"/>
        <w:left w:val="none" w:sz="0" w:space="0" w:color="auto"/>
        <w:bottom w:val="none" w:sz="0" w:space="0" w:color="auto"/>
        <w:right w:val="none" w:sz="0" w:space="0" w:color="auto"/>
      </w:divBdr>
    </w:div>
    <w:div w:id="955406262">
      <w:bodyDiv w:val="1"/>
      <w:marLeft w:val="0"/>
      <w:marRight w:val="0"/>
      <w:marTop w:val="0"/>
      <w:marBottom w:val="0"/>
      <w:divBdr>
        <w:top w:val="none" w:sz="0" w:space="0" w:color="auto"/>
        <w:left w:val="none" w:sz="0" w:space="0" w:color="auto"/>
        <w:bottom w:val="none" w:sz="0" w:space="0" w:color="auto"/>
        <w:right w:val="none" w:sz="0" w:space="0" w:color="auto"/>
      </w:divBdr>
    </w:div>
    <w:div w:id="966593675">
      <w:bodyDiv w:val="1"/>
      <w:marLeft w:val="0"/>
      <w:marRight w:val="0"/>
      <w:marTop w:val="0"/>
      <w:marBottom w:val="0"/>
      <w:divBdr>
        <w:top w:val="none" w:sz="0" w:space="0" w:color="auto"/>
        <w:left w:val="none" w:sz="0" w:space="0" w:color="auto"/>
        <w:bottom w:val="none" w:sz="0" w:space="0" w:color="auto"/>
        <w:right w:val="none" w:sz="0" w:space="0" w:color="auto"/>
      </w:divBdr>
      <w:divsChild>
        <w:div w:id="129252261">
          <w:marLeft w:val="0"/>
          <w:marRight w:val="0"/>
          <w:marTop w:val="0"/>
          <w:marBottom w:val="0"/>
          <w:divBdr>
            <w:top w:val="none" w:sz="0" w:space="0" w:color="auto"/>
            <w:left w:val="none" w:sz="0" w:space="0" w:color="auto"/>
            <w:bottom w:val="none" w:sz="0" w:space="0" w:color="auto"/>
            <w:right w:val="none" w:sz="0" w:space="0" w:color="auto"/>
          </w:divBdr>
        </w:div>
        <w:div w:id="225460787">
          <w:marLeft w:val="0"/>
          <w:marRight w:val="0"/>
          <w:marTop w:val="0"/>
          <w:marBottom w:val="0"/>
          <w:divBdr>
            <w:top w:val="none" w:sz="0" w:space="0" w:color="auto"/>
            <w:left w:val="none" w:sz="0" w:space="0" w:color="auto"/>
            <w:bottom w:val="none" w:sz="0" w:space="0" w:color="auto"/>
            <w:right w:val="none" w:sz="0" w:space="0" w:color="auto"/>
          </w:divBdr>
        </w:div>
        <w:div w:id="668993241">
          <w:marLeft w:val="0"/>
          <w:marRight w:val="0"/>
          <w:marTop w:val="0"/>
          <w:marBottom w:val="0"/>
          <w:divBdr>
            <w:top w:val="none" w:sz="0" w:space="0" w:color="auto"/>
            <w:left w:val="none" w:sz="0" w:space="0" w:color="auto"/>
            <w:bottom w:val="none" w:sz="0" w:space="0" w:color="auto"/>
            <w:right w:val="none" w:sz="0" w:space="0" w:color="auto"/>
          </w:divBdr>
        </w:div>
        <w:div w:id="685178961">
          <w:marLeft w:val="0"/>
          <w:marRight w:val="0"/>
          <w:marTop w:val="0"/>
          <w:marBottom w:val="0"/>
          <w:divBdr>
            <w:top w:val="none" w:sz="0" w:space="0" w:color="auto"/>
            <w:left w:val="none" w:sz="0" w:space="0" w:color="auto"/>
            <w:bottom w:val="none" w:sz="0" w:space="0" w:color="auto"/>
            <w:right w:val="none" w:sz="0" w:space="0" w:color="auto"/>
          </w:divBdr>
        </w:div>
        <w:div w:id="1340959767">
          <w:marLeft w:val="0"/>
          <w:marRight w:val="0"/>
          <w:marTop w:val="0"/>
          <w:marBottom w:val="0"/>
          <w:divBdr>
            <w:top w:val="none" w:sz="0" w:space="0" w:color="auto"/>
            <w:left w:val="none" w:sz="0" w:space="0" w:color="auto"/>
            <w:bottom w:val="none" w:sz="0" w:space="0" w:color="auto"/>
            <w:right w:val="none" w:sz="0" w:space="0" w:color="auto"/>
          </w:divBdr>
        </w:div>
        <w:div w:id="1351756555">
          <w:marLeft w:val="0"/>
          <w:marRight w:val="0"/>
          <w:marTop w:val="0"/>
          <w:marBottom w:val="0"/>
          <w:divBdr>
            <w:top w:val="none" w:sz="0" w:space="0" w:color="auto"/>
            <w:left w:val="none" w:sz="0" w:space="0" w:color="auto"/>
            <w:bottom w:val="none" w:sz="0" w:space="0" w:color="auto"/>
            <w:right w:val="none" w:sz="0" w:space="0" w:color="auto"/>
          </w:divBdr>
        </w:div>
        <w:div w:id="1374185333">
          <w:marLeft w:val="0"/>
          <w:marRight w:val="0"/>
          <w:marTop w:val="0"/>
          <w:marBottom w:val="0"/>
          <w:divBdr>
            <w:top w:val="none" w:sz="0" w:space="0" w:color="auto"/>
            <w:left w:val="none" w:sz="0" w:space="0" w:color="auto"/>
            <w:bottom w:val="none" w:sz="0" w:space="0" w:color="auto"/>
            <w:right w:val="none" w:sz="0" w:space="0" w:color="auto"/>
          </w:divBdr>
        </w:div>
        <w:div w:id="1829008783">
          <w:marLeft w:val="0"/>
          <w:marRight w:val="0"/>
          <w:marTop w:val="0"/>
          <w:marBottom w:val="0"/>
          <w:divBdr>
            <w:top w:val="none" w:sz="0" w:space="0" w:color="auto"/>
            <w:left w:val="none" w:sz="0" w:space="0" w:color="auto"/>
            <w:bottom w:val="none" w:sz="0" w:space="0" w:color="auto"/>
            <w:right w:val="none" w:sz="0" w:space="0" w:color="auto"/>
          </w:divBdr>
        </w:div>
        <w:div w:id="2006936748">
          <w:marLeft w:val="0"/>
          <w:marRight w:val="0"/>
          <w:marTop w:val="0"/>
          <w:marBottom w:val="0"/>
          <w:divBdr>
            <w:top w:val="none" w:sz="0" w:space="0" w:color="auto"/>
            <w:left w:val="none" w:sz="0" w:space="0" w:color="auto"/>
            <w:bottom w:val="none" w:sz="0" w:space="0" w:color="auto"/>
            <w:right w:val="none" w:sz="0" w:space="0" w:color="auto"/>
          </w:divBdr>
        </w:div>
        <w:div w:id="2103182709">
          <w:marLeft w:val="0"/>
          <w:marRight w:val="0"/>
          <w:marTop w:val="0"/>
          <w:marBottom w:val="0"/>
          <w:divBdr>
            <w:top w:val="none" w:sz="0" w:space="0" w:color="auto"/>
            <w:left w:val="none" w:sz="0" w:space="0" w:color="auto"/>
            <w:bottom w:val="none" w:sz="0" w:space="0" w:color="auto"/>
            <w:right w:val="none" w:sz="0" w:space="0" w:color="auto"/>
          </w:divBdr>
        </w:div>
      </w:divsChild>
    </w:div>
    <w:div w:id="978805893">
      <w:bodyDiv w:val="1"/>
      <w:marLeft w:val="0"/>
      <w:marRight w:val="0"/>
      <w:marTop w:val="0"/>
      <w:marBottom w:val="0"/>
      <w:divBdr>
        <w:top w:val="none" w:sz="0" w:space="0" w:color="auto"/>
        <w:left w:val="none" w:sz="0" w:space="0" w:color="auto"/>
        <w:bottom w:val="none" w:sz="0" w:space="0" w:color="auto"/>
        <w:right w:val="none" w:sz="0" w:space="0" w:color="auto"/>
      </w:divBdr>
    </w:div>
    <w:div w:id="988749670">
      <w:bodyDiv w:val="1"/>
      <w:marLeft w:val="0"/>
      <w:marRight w:val="0"/>
      <w:marTop w:val="0"/>
      <w:marBottom w:val="0"/>
      <w:divBdr>
        <w:top w:val="none" w:sz="0" w:space="0" w:color="auto"/>
        <w:left w:val="none" w:sz="0" w:space="0" w:color="auto"/>
        <w:bottom w:val="none" w:sz="0" w:space="0" w:color="auto"/>
        <w:right w:val="none" w:sz="0" w:space="0" w:color="auto"/>
      </w:divBdr>
    </w:div>
    <w:div w:id="994996769">
      <w:bodyDiv w:val="1"/>
      <w:marLeft w:val="0"/>
      <w:marRight w:val="0"/>
      <w:marTop w:val="0"/>
      <w:marBottom w:val="0"/>
      <w:divBdr>
        <w:top w:val="none" w:sz="0" w:space="0" w:color="auto"/>
        <w:left w:val="none" w:sz="0" w:space="0" w:color="auto"/>
        <w:bottom w:val="none" w:sz="0" w:space="0" w:color="auto"/>
        <w:right w:val="none" w:sz="0" w:space="0" w:color="auto"/>
      </w:divBdr>
    </w:div>
    <w:div w:id="998847626">
      <w:bodyDiv w:val="1"/>
      <w:marLeft w:val="0"/>
      <w:marRight w:val="0"/>
      <w:marTop w:val="0"/>
      <w:marBottom w:val="0"/>
      <w:divBdr>
        <w:top w:val="none" w:sz="0" w:space="0" w:color="auto"/>
        <w:left w:val="none" w:sz="0" w:space="0" w:color="auto"/>
        <w:bottom w:val="none" w:sz="0" w:space="0" w:color="auto"/>
        <w:right w:val="none" w:sz="0" w:space="0" w:color="auto"/>
      </w:divBdr>
    </w:div>
    <w:div w:id="1001396920">
      <w:bodyDiv w:val="1"/>
      <w:marLeft w:val="0"/>
      <w:marRight w:val="0"/>
      <w:marTop w:val="0"/>
      <w:marBottom w:val="0"/>
      <w:divBdr>
        <w:top w:val="none" w:sz="0" w:space="0" w:color="auto"/>
        <w:left w:val="none" w:sz="0" w:space="0" w:color="auto"/>
        <w:bottom w:val="none" w:sz="0" w:space="0" w:color="auto"/>
        <w:right w:val="none" w:sz="0" w:space="0" w:color="auto"/>
      </w:divBdr>
    </w:div>
    <w:div w:id="1004748963">
      <w:bodyDiv w:val="1"/>
      <w:marLeft w:val="0"/>
      <w:marRight w:val="0"/>
      <w:marTop w:val="0"/>
      <w:marBottom w:val="0"/>
      <w:divBdr>
        <w:top w:val="none" w:sz="0" w:space="0" w:color="auto"/>
        <w:left w:val="none" w:sz="0" w:space="0" w:color="auto"/>
        <w:bottom w:val="none" w:sz="0" w:space="0" w:color="auto"/>
        <w:right w:val="none" w:sz="0" w:space="0" w:color="auto"/>
      </w:divBdr>
    </w:div>
    <w:div w:id="1005786289">
      <w:bodyDiv w:val="1"/>
      <w:marLeft w:val="0"/>
      <w:marRight w:val="0"/>
      <w:marTop w:val="0"/>
      <w:marBottom w:val="0"/>
      <w:divBdr>
        <w:top w:val="none" w:sz="0" w:space="0" w:color="auto"/>
        <w:left w:val="none" w:sz="0" w:space="0" w:color="auto"/>
        <w:bottom w:val="none" w:sz="0" w:space="0" w:color="auto"/>
        <w:right w:val="none" w:sz="0" w:space="0" w:color="auto"/>
      </w:divBdr>
    </w:div>
    <w:div w:id="1021277070">
      <w:bodyDiv w:val="1"/>
      <w:marLeft w:val="0"/>
      <w:marRight w:val="0"/>
      <w:marTop w:val="0"/>
      <w:marBottom w:val="0"/>
      <w:divBdr>
        <w:top w:val="none" w:sz="0" w:space="0" w:color="auto"/>
        <w:left w:val="none" w:sz="0" w:space="0" w:color="auto"/>
        <w:bottom w:val="none" w:sz="0" w:space="0" w:color="auto"/>
        <w:right w:val="none" w:sz="0" w:space="0" w:color="auto"/>
      </w:divBdr>
      <w:divsChild>
        <w:div w:id="868491821">
          <w:marLeft w:val="0"/>
          <w:marRight w:val="0"/>
          <w:marTop w:val="0"/>
          <w:marBottom w:val="0"/>
          <w:divBdr>
            <w:top w:val="none" w:sz="0" w:space="0" w:color="auto"/>
            <w:left w:val="none" w:sz="0" w:space="0" w:color="auto"/>
            <w:bottom w:val="none" w:sz="0" w:space="0" w:color="auto"/>
            <w:right w:val="none" w:sz="0" w:space="0" w:color="auto"/>
          </w:divBdr>
        </w:div>
      </w:divsChild>
    </w:div>
    <w:div w:id="1035739324">
      <w:bodyDiv w:val="1"/>
      <w:marLeft w:val="0"/>
      <w:marRight w:val="0"/>
      <w:marTop w:val="0"/>
      <w:marBottom w:val="0"/>
      <w:divBdr>
        <w:top w:val="none" w:sz="0" w:space="0" w:color="auto"/>
        <w:left w:val="none" w:sz="0" w:space="0" w:color="auto"/>
        <w:bottom w:val="none" w:sz="0" w:space="0" w:color="auto"/>
        <w:right w:val="none" w:sz="0" w:space="0" w:color="auto"/>
      </w:divBdr>
    </w:div>
    <w:div w:id="1037894383">
      <w:bodyDiv w:val="1"/>
      <w:marLeft w:val="0"/>
      <w:marRight w:val="0"/>
      <w:marTop w:val="0"/>
      <w:marBottom w:val="0"/>
      <w:divBdr>
        <w:top w:val="none" w:sz="0" w:space="0" w:color="auto"/>
        <w:left w:val="none" w:sz="0" w:space="0" w:color="auto"/>
        <w:bottom w:val="none" w:sz="0" w:space="0" w:color="auto"/>
        <w:right w:val="none" w:sz="0" w:space="0" w:color="auto"/>
      </w:divBdr>
    </w:div>
    <w:div w:id="1046485444">
      <w:bodyDiv w:val="1"/>
      <w:marLeft w:val="0"/>
      <w:marRight w:val="0"/>
      <w:marTop w:val="0"/>
      <w:marBottom w:val="0"/>
      <w:divBdr>
        <w:top w:val="none" w:sz="0" w:space="0" w:color="auto"/>
        <w:left w:val="none" w:sz="0" w:space="0" w:color="auto"/>
        <w:bottom w:val="none" w:sz="0" w:space="0" w:color="auto"/>
        <w:right w:val="none" w:sz="0" w:space="0" w:color="auto"/>
      </w:divBdr>
    </w:div>
    <w:div w:id="1048846735">
      <w:bodyDiv w:val="1"/>
      <w:marLeft w:val="0"/>
      <w:marRight w:val="0"/>
      <w:marTop w:val="0"/>
      <w:marBottom w:val="0"/>
      <w:divBdr>
        <w:top w:val="none" w:sz="0" w:space="0" w:color="auto"/>
        <w:left w:val="none" w:sz="0" w:space="0" w:color="auto"/>
        <w:bottom w:val="none" w:sz="0" w:space="0" w:color="auto"/>
        <w:right w:val="none" w:sz="0" w:space="0" w:color="auto"/>
      </w:divBdr>
    </w:div>
    <w:div w:id="1058816922">
      <w:bodyDiv w:val="1"/>
      <w:marLeft w:val="0"/>
      <w:marRight w:val="0"/>
      <w:marTop w:val="0"/>
      <w:marBottom w:val="0"/>
      <w:divBdr>
        <w:top w:val="none" w:sz="0" w:space="0" w:color="auto"/>
        <w:left w:val="none" w:sz="0" w:space="0" w:color="auto"/>
        <w:bottom w:val="none" w:sz="0" w:space="0" w:color="auto"/>
        <w:right w:val="none" w:sz="0" w:space="0" w:color="auto"/>
      </w:divBdr>
    </w:div>
    <w:div w:id="1059329766">
      <w:bodyDiv w:val="1"/>
      <w:marLeft w:val="0"/>
      <w:marRight w:val="0"/>
      <w:marTop w:val="0"/>
      <w:marBottom w:val="0"/>
      <w:divBdr>
        <w:top w:val="none" w:sz="0" w:space="0" w:color="auto"/>
        <w:left w:val="none" w:sz="0" w:space="0" w:color="auto"/>
        <w:bottom w:val="none" w:sz="0" w:space="0" w:color="auto"/>
        <w:right w:val="none" w:sz="0" w:space="0" w:color="auto"/>
      </w:divBdr>
    </w:div>
    <w:div w:id="1077167827">
      <w:bodyDiv w:val="1"/>
      <w:marLeft w:val="0"/>
      <w:marRight w:val="0"/>
      <w:marTop w:val="0"/>
      <w:marBottom w:val="0"/>
      <w:divBdr>
        <w:top w:val="none" w:sz="0" w:space="0" w:color="auto"/>
        <w:left w:val="none" w:sz="0" w:space="0" w:color="auto"/>
        <w:bottom w:val="none" w:sz="0" w:space="0" w:color="auto"/>
        <w:right w:val="none" w:sz="0" w:space="0" w:color="auto"/>
      </w:divBdr>
    </w:div>
    <w:div w:id="1082917825">
      <w:bodyDiv w:val="1"/>
      <w:marLeft w:val="0"/>
      <w:marRight w:val="0"/>
      <w:marTop w:val="0"/>
      <w:marBottom w:val="0"/>
      <w:divBdr>
        <w:top w:val="none" w:sz="0" w:space="0" w:color="auto"/>
        <w:left w:val="none" w:sz="0" w:space="0" w:color="auto"/>
        <w:bottom w:val="none" w:sz="0" w:space="0" w:color="auto"/>
        <w:right w:val="none" w:sz="0" w:space="0" w:color="auto"/>
      </w:divBdr>
    </w:div>
    <w:div w:id="1084567919">
      <w:bodyDiv w:val="1"/>
      <w:marLeft w:val="0"/>
      <w:marRight w:val="0"/>
      <w:marTop w:val="0"/>
      <w:marBottom w:val="0"/>
      <w:divBdr>
        <w:top w:val="none" w:sz="0" w:space="0" w:color="auto"/>
        <w:left w:val="none" w:sz="0" w:space="0" w:color="auto"/>
        <w:bottom w:val="none" w:sz="0" w:space="0" w:color="auto"/>
        <w:right w:val="none" w:sz="0" w:space="0" w:color="auto"/>
      </w:divBdr>
    </w:div>
    <w:div w:id="1087077440">
      <w:bodyDiv w:val="1"/>
      <w:marLeft w:val="0"/>
      <w:marRight w:val="0"/>
      <w:marTop w:val="0"/>
      <w:marBottom w:val="0"/>
      <w:divBdr>
        <w:top w:val="none" w:sz="0" w:space="0" w:color="auto"/>
        <w:left w:val="none" w:sz="0" w:space="0" w:color="auto"/>
        <w:bottom w:val="none" w:sz="0" w:space="0" w:color="auto"/>
        <w:right w:val="none" w:sz="0" w:space="0" w:color="auto"/>
      </w:divBdr>
    </w:div>
    <w:div w:id="1092973318">
      <w:bodyDiv w:val="1"/>
      <w:marLeft w:val="0"/>
      <w:marRight w:val="0"/>
      <w:marTop w:val="0"/>
      <w:marBottom w:val="0"/>
      <w:divBdr>
        <w:top w:val="none" w:sz="0" w:space="0" w:color="auto"/>
        <w:left w:val="none" w:sz="0" w:space="0" w:color="auto"/>
        <w:bottom w:val="none" w:sz="0" w:space="0" w:color="auto"/>
        <w:right w:val="none" w:sz="0" w:space="0" w:color="auto"/>
      </w:divBdr>
    </w:div>
    <w:div w:id="1093665211">
      <w:bodyDiv w:val="1"/>
      <w:marLeft w:val="0"/>
      <w:marRight w:val="0"/>
      <w:marTop w:val="0"/>
      <w:marBottom w:val="0"/>
      <w:divBdr>
        <w:top w:val="none" w:sz="0" w:space="0" w:color="auto"/>
        <w:left w:val="none" w:sz="0" w:space="0" w:color="auto"/>
        <w:bottom w:val="none" w:sz="0" w:space="0" w:color="auto"/>
        <w:right w:val="none" w:sz="0" w:space="0" w:color="auto"/>
      </w:divBdr>
    </w:div>
    <w:div w:id="1094784989">
      <w:bodyDiv w:val="1"/>
      <w:marLeft w:val="0"/>
      <w:marRight w:val="0"/>
      <w:marTop w:val="0"/>
      <w:marBottom w:val="0"/>
      <w:divBdr>
        <w:top w:val="none" w:sz="0" w:space="0" w:color="auto"/>
        <w:left w:val="none" w:sz="0" w:space="0" w:color="auto"/>
        <w:bottom w:val="none" w:sz="0" w:space="0" w:color="auto"/>
        <w:right w:val="none" w:sz="0" w:space="0" w:color="auto"/>
      </w:divBdr>
    </w:div>
    <w:div w:id="1099374105">
      <w:bodyDiv w:val="1"/>
      <w:marLeft w:val="0"/>
      <w:marRight w:val="0"/>
      <w:marTop w:val="0"/>
      <w:marBottom w:val="0"/>
      <w:divBdr>
        <w:top w:val="none" w:sz="0" w:space="0" w:color="auto"/>
        <w:left w:val="none" w:sz="0" w:space="0" w:color="auto"/>
        <w:bottom w:val="none" w:sz="0" w:space="0" w:color="auto"/>
        <w:right w:val="none" w:sz="0" w:space="0" w:color="auto"/>
      </w:divBdr>
    </w:div>
    <w:div w:id="1104808316">
      <w:bodyDiv w:val="1"/>
      <w:marLeft w:val="0"/>
      <w:marRight w:val="0"/>
      <w:marTop w:val="0"/>
      <w:marBottom w:val="0"/>
      <w:divBdr>
        <w:top w:val="none" w:sz="0" w:space="0" w:color="auto"/>
        <w:left w:val="none" w:sz="0" w:space="0" w:color="auto"/>
        <w:bottom w:val="none" w:sz="0" w:space="0" w:color="auto"/>
        <w:right w:val="none" w:sz="0" w:space="0" w:color="auto"/>
      </w:divBdr>
    </w:div>
    <w:div w:id="1106730754">
      <w:bodyDiv w:val="1"/>
      <w:marLeft w:val="0"/>
      <w:marRight w:val="0"/>
      <w:marTop w:val="0"/>
      <w:marBottom w:val="0"/>
      <w:divBdr>
        <w:top w:val="none" w:sz="0" w:space="0" w:color="auto"/>
        <w:left w:val="none" w:sz="0" w:space="0" w:color="auto"/>
        <w:bottom w:val="none" w:sz="0" w:space="0" w:color="auto"/>
        <w:right w:val="none" w:sz="0" w:space="0" w:color="auto"/>
      </w:divBdr>
    </w:div>
    <w:div w:id="1109737246">
      <w:bodyDiv w:val="1"/>
      <w:marLeft w:val="0"/>
      <w:marRight w:val="0"/>
      <w:marTop w:val="0"/>
      <w:marBottom w:val="0"/>
      <w:divBdr>
        <w:top w:val="none" w:sz="0" w:space="0" w:color="auto"/>
        <w:left w:val="none" w:sz="0" w:space="0" w:color="auto"/>
        <w:bottom w:val="none" w:sz="0" w:space="0" w:color="auto"/>
        <w:right w:val="none" w:sz="0" w:space="0" w:color="auto"/>
      </w:divBdr>
      <w:divsChild>
        <w:div w:id="1543396864">
          <w:marLeft w:val="0"/>
          <w:marRight w:val="0"/>
          <w:marTop w:val="0"/>
          <w:marBottom w:val="0"/>
          <w:divBdr>
            <w:top w:val="none" w:sz="0" w:space="0" w:color="auto"/>
            <w:left w:val="none" w:sz="0" w:space="0" w:color="auto"/>
            <w:bottom w:val="none" w:sz="0" w:space="0" w:color="auto"/>
            <w:right w:val="none" w:sz="0" w:space="0" w:color="auto"/>
          </w:divBdr>
          <w:divsChild>
            <w:div w:id="11852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412">
      <w:bodyDiv w:val="1"/>
      <w:marLeft w:val="0"/>
      <w:marRight w:val="0"/>
      <w:marTop w:val="0"/>
      <w:marBottom w:val="0"/>
      <w:divBdr>
        <w:top w:val="none" w:sz="0" w:space="0" w:color="auto"/>
        <w:left w:val="none" w:sz="0" w:space="0" w:color="auto"/>
        <w:bottom w:val="none" w:sz="0" w:space="0" w:color="auto"/>
        <w:right w:val="none" w:sz="0" w:space="0" w:color="auto"/>
      </w:divBdr>
      <w:divsChild>
        <w:div w:id="1494754246">
          <w:marLeft w:val="0"/>
          <w:marRight w:val="0"/>
          <w:marTop w:val="0"/>
          <w:marBottom w:val="0"/>
          <w:divBdr>
            <w:top w:val="none" w:sz="0" w:space="0" w:color="auto"/>
            <w:left w:val="none" w:sz="0" w:space="0" w:color="auto"/>
            <w:bottom w:val="none" w:sz="0" w:space="0" w:color="auto"/>
            <w:right w:val="none" w:sz="0" w:space="0" w:color="auto"/>
          </w:divBdr>
        </w:div>
        <w:div w:id="60564270">
          <w:marLeft w:val="0"/>
          <w:marRight w:val="0"/>
          <w:marTop w:val="0"/>
          <w:marBottom w:val="0"/>
          <w:divBdr>
            <w:top w:val="none" w:sz="0" w:space="0" w:color="auto"/>
            <w:left w:val="none" w:sz="0" w:space="0" w:color="auto"/>
            <w:bottom w:val="none" w:sz="0" w:space="0" w:color="auto"/>
            <w:right w:val="none" w:sz="0" w:space="0" w:color="auto"/>
          </w:divBdr>
        </w:div>
        <w:div w:id="734164808">
          <w:marLeft w:val="0"/>
          <w:marRight w:val="0"/>
          <w:marTop w:val="0"/>
          <w:marBottom w:val="0"/>
          <w:divBdr>
            <w:top w:val="none" w:sz="0" w:space="0" w:color="auto"/>
            <w:left w:val="none" w:sz="0" w:space="0" w:color="auto"/>
            <w:bottom w:val="none" w:sz="0" w:space="0" w:color="auto"/>
            <w:right w:val="none" w:sz="0" w:space="0" w:color="auto"/>
          </w:divBdr>
        </w:div>
        <w:div w:id="905918622">
          <w:marLeft w:val="0"/>
          <w:marRight w:val="0"/>
          <w:marTop w:val="0"/>
          <w:marBottom w:val="0"/>
          <w:divBdr>
            <w:top w:val="none" w:sz="0" w:space="0" w:color="auto"/>
            <w:left w:val="none" w:sz="0" w:space="0" w:color="auto"/>
            <w:bottom w:val="none" w:sz="0" w:space="0" w:color="auto"/>
            <w:right w:val="none" w:sz="0" w:space="0" w:color="auto"/>
          </w:divBdr>
        </w:div>
        <w:div w:id="418792691">
          <w:marLeft w:val="0"/>
          <w:marRight w:val="0"/>
          <w:marTop w:val="0"/>
          <w:marBottom w:val="0"/>
          <w:divBdr>
            <w:top w:val="none" w:sz="0" w:space="0" w:color="auto"/>
            <w:left w:val="none" w:sz="0" w:space="0" w:color="auto"/>
            <w:bottom w:val="none" w:sz="0" w:space="0" w:color="auto"/>
            <w:right w:val="none" w:sz="0" w:space="0" w:color="auto"/>
          </w:divBdr>
        </w:div>
        <w:div w:id="992107016">
          <w:marLeft w:val="0"/>
          <w:marRight w:val="0"/>
          <w:marTop w:val="0"/>
          <w:marBottom w:val="0"/>
          <w:divBdr>
            <w:top w:val="none" w:sz="0" w:space="0" w:color="auto"/>
            <w:left w:val="none" w:sz="0" w:space="0" w:color="auto"/>
            <w:bottom w:val="none" w:sz="0" w:space="0" w:color="auto"/>
            <w:right w:val="none" w:sz="0" w:space="0" w:color="auto"/>
          </w:divBdr>
        </w:div>
        <w:div w:id="47724219">
          <w:marLeft w:val="0"/>
          <w:marRight w:val="0"/>
          <w:marTop w:val="0"/>
          <w:marBottom w:val="0"/>
          <w:divBdr>
            <w:top w:val="none" w:sz="0" w:space="0" w:color="auto"/>
            <w:left w:val="none" w:sz="0" w:space="0" w:color="auto"/>
            <w:bottom w:val="none" w:sz="0" w:space="0" w:color="auto"/>
            <w:right w:val="none" w:sz="0" w:space="0" w:color="auto"/>
          </w:divBdr>
        </w:div>
      </w:divsChild>
    </w:div>
    <w:div w:id="1114053387">
      <w:bodyDiv w:val="1"/>
      <w:marLeft w:val="0"/>
      <w:marRight w:val="0"/>
      <w:marTop w:val="0"/>
      <w:marBottom w:val="0"/>
      <w:divBdr>
        <w:top w:val="none" w:sz="0" w:space="0" w:color="auto"/>
        <w:left w:val="none" w:sz="0" w:space="0" w:color="auto"/>
        <w:bottom w:val="none" w:sz="0" w:space="0" w:color="auto"/>
        <w:right w:val="none" w:sz="0" w:space="0" w:color="auto"/>
      </w:divBdr>
    </w:div>
    <w:div w:id="1126852605">
      <w:bodyDiv w:val="1"/>
      <w:marLeft w:val="0"/>
      <w:marRight w:val="0"/>
      <w:marTop w:val="0"/>
      <w:marBottom w:val="0"/>
      <w:divBdr>
        <w:top w:val="none" w:sz="0" w:space="0" w:color="auto"/>
        <w:left w:val="none" w:sz="0" w:space="0" w:color="auto"/>
        <w:bottom w:val="none" w:sz="0" w:space="0" w:color="auto"/>
        <w:right w:val="none" w:sz="0" w:space="0" w:color="auto"/>
      </w:divBdr>
      <w:divsChild>
        <w:div w:id="183715170">
          <w:marLeft w:val="0"/>
          <w:marRight w:val="0"/>
          <w:marTop w:val="0"/>
          <w:marBottom w:val="0"/>
          <w:divBdr>
            <w:top w:val="none" w:sz="0" w:space="0" w:color="auto"/>
            <w:left w:val="none" w:sz="0" w:space="0" w:color="auto"/>
            <w:bottom w:val="none" w:sz="0" w:space="0" w:color="auto"/>
            <w:right w:val="none" w:sz="0" w:space="0" w:color="auto"/>
          </w:divBdr>
        </w:div>
        <w:div w:id="521210721">
          <w:marLeft w:val="0"/>
          <w:marRight w:val="0"/>
          <w:marTop w:val="0"/>
          <w:marBottom w:val="0"/>
          <w:divBdr>
            <w:top w:val="none" w:sz="0" w:space="0" w:color="auto"/>
            <w:left w:val="none" w:sz="0" w:space="0" w:color="auto"/>
            <w:bottom w:val="none" w:sz="0" w:space="0" w:color="auto"/>
            <w:right w:val="none" w:sz="0" w:space="0" w:color="auto"/>
          </w:divBdr>
        </w:div>
        <w:div w:id="580257886">
          <w:marLeft w:val="0"/>
          <w:marRight w:val="0"/>
          <w:marTop w:val="0"/>
          <w:marBottom w:val="0"/>
          <w:divBdr>
            <w:top w:val="none" w:sz="0" w:space="0" w:color="auto"/>
            <w:left w:val="none" w:sz="0" w:space="0" w:color="auto"/>
            <w:bottom w:val="none" w:sz="0" w:space="0" w:color="auto"/>
            <w:right w:val="none" w:sz="0" w:space="0" w:color="auto"/>
          </w:divBdr>
        </w:div>
        <w:div w:id="609824763">
          <w:marLeft w:val="0"/>
          <w:marRight w:val="0"/>
          <w:marTop w:val="0"/>
          <w:marBottom w:val="0"/>
          <w:divBdr>
            <w:top w:val="none" w:sz="0" w:space="0" w:color="auto"/>
            <w:left w:val="none" w:sz="0" w:space="0" w:color="auto"/>
            <w:bottom w:val="none" w:sz="0" w:space="0" w:color="auto"/>
            <w:right w:val="none" w:sz="0" w:space="0" w:color="auto"/>
          </w:divBdr>
        </w:div>
        <w:div w:id="610940289">
          <w:marLeft w:val="0"/>
          <w:marRight w:val="0"/>
          <w:marTop w:val="0"/>
          <w:marBottom w:val="0"/>
          <w:divBdr>
            <w:top w:val="none" w:sz="0" w:space="0" w:color="auto"/>
            <w:left w:val="none" w:sz="0" w:space="0" w:color="auto"/>
            <w:bottom w:val="none" w:sz="0" w:space="0" w:color="auto"/>
            <w:right w:val="none" w:sz="0" w:space="0" w:color="auto"/>
          </w:divBdr>
        </w:div>
        <w:div w:id="631131158">
          <w:marLeft w:val="0"/>
          <w:marRight w:val="0"/>
          <w:marTop w:val="0"/>
          <w:marBottom w:val="0"/>
          <w:divBdr>
            <w:top w:val="none" w:sz="0" w:space="0" w:color="auto"/>
            <w:left w:val="none" w:sz="0" w:space="0" w:color="auto"/>
            <w:bottom w:val="none" w:sz="0" w:space="0" w:color="auto"/>
            <w:right w:val="none" w:sz="0" w:space="0" w:color="auto"/>
          </w:divBdr>
        </w:div>
        <w:div w:id="889075255">
          <w:marLeft w:val="0"/>
          <w:marRight w:val="0"/>
          <w:marTop w:val="0"/>
          <w:marBottom w:val="0"/>
          <w:divBdr>
            <w:top w:val="none" w:sz="0" w:space="0" w:color="auto"/>
            <w:left w:val="none" w:sz="0" w:space="0" w:color="auto"/>
            <w:bottom w:val="none" w:sz="0" w:space="0" w:color="auto"/>
            <w:right w:val="none" w:sz="0" w:space="0" w:color="auto"/>
          </w:divBdr>
        </w:div>
        <w:div w:id="904681383">
          <w:marLeft w:val="0"/>
          <w:marRight w:val="0"/>
          <w:marTop w:val="0"/>
          <w:marBottom w:val="0"/>
          <w:divBdr>
            <w:top w:val="none" w:sz="0" w:space="0" w:color="auto"/>
            <w:left w:val="none" w:sz="0" w:space="0" w:color="auto"/>
            <w:bottom w:val="none" w:sz="0" w:space="0" w:color="auto"/>
            <w:right w:val="none" w:sz="0" w:space="0" w:color="auto"/>
          </w:divBdr>
        </w:div>
        <w:div w:id="1286809664">
          <w:marLeft w:val="0"/>
          <w:marRight w:val="0"/>
          <w:marTop w:val="0"/>
          <w:marBottom w:val="0"/>
          <w:divBdr>
            <w:top w:val="none" w:sz="0" w:space="0" w:color="auto"/>
            <w:left w:val="none" w:sz="0" w:space="0" w:color="auto"/>
            <w:bottom w:val="none" w:sz="0" w:space="0" w:color="auto"/>
            <w:right w:val="none" w:sz="0" w:space="0" w:color="auto"/>
          </w:divBdr>
        </w:div>
        <w:div w:id="1326010637">
          <w:marLeft w:val="0"/>
          <w:marRight w:val="0"/>
          <w:marTop w:val="0"/>
          <w:marBottom w:val="0"/>
          <w:divBdr>
            <w:top w:val="none" w:sz="0" w:space="0" w:color="auto"/>
            <w:left w:val="none" w:sz="0" w:space="0" w:color="auto"/>
            <w:bottom w:val="none" w:sz="0" w:space="0" w:color="auto"/>
            <w:right w:val="none" w:sz="0" w:space="0" w:color="auto"/>
          </w:divBdr>
        </w:div>
        <w:div w:id="1335307100">
          <w:marLeft w:val="0"/>
          <w:marRight w:val="0"/>
          <w:marTop w:val="0"/>
          <w:marBottom w:val="0"/>
          <w:divBdr>
            <w:top w:val="none" w:sz="0" w:space="0" w:color="auto"/>
            <w:left w:val="none" w:sz="0" w:space="0" w:color="auto"/>
            <w:bottom w:val="none" w:sz="0" w:space="0" w:color="auto"/>
            <w:right w:val="none" w:sz="0" w:space="0" w:color="auto"/>
          </w:divBdr>
        </w:div>
        <w:div w:id="1358195975">
          <w:marLeft w:val="0"/>
          <w:marRight w:val="0"/>
          <w:marTop w:val="0"/>
          <w:marBottom w:val="0"/>
          <w:divBdr>
            <w:top w:val="none" w:sz="0" w:space="0" w:color="auto"/>
            <w:left w:val="none" w:sz="0" w:space="0" w:color="auto"/>
            <w:bottom w:val="none" w:sz="0" w:space="0" w:color="auto"/>
            <w:right w:val="none" w:sz="0" w:space="0" w:color="auto"/>
          </w:divBdr>
        </w:div>
        <w:div w:id="1417899160">
          <w:marLeft w:val="0"/>
          <w:marRight w:val="0"/>
          <w:marTop w:val="0"/>
          <w:marBottom w:val="0"/>
          <w:divBdr>
            <w:top w:val="none" w:sz="0" w:space="0" w:color="auto"/>
            <w:left w:val="none" w:sz="0" w:space="0" w:color="auto"/>
            <w:bottom w:val="none" w:sz="0" w:space="0" w:color="auto"/>
            <w:right w:val="none" w:sz="0" w:space="0" w:color="auto"/>
          </w:divBdr>
        </w:div>
        <w:div w:id="1622417641">
          <w:marLeft w:val="0"/>
          <w:marRight w:val="0"/>
          <w:marTop w:val="0"/>
          <w:marBottom w:val="0"/>
          <w:divBdr>
            <w:top w:val="none" w:sz="0" w:space="0" w:color="auto"/>
            <w:left w:val="none" w:sz="0" w:space="0" w:color="auto"/>
            <w:bottom w:val="none" w:sz="0" w:space="0" w:color="auto"/>
            <w:right w:val="none" w:sz="0" w:space="0" w:color="auto"/>
          </w:divBdr>
        </w:div>
        <w:div w:id="1910575874">
          <w:marLeft w:val="0"/>
          <w:marRight w:val="0"/>
          <w:marTop w:val="0"/>
          <w:marBottom w:val="0"/>
          <w:divBdr>
            <w:top w:val="none" w:sz="0" w:space="0" w:color="auto"/>
            <w:left w:val="none" w:sz="0" w:space="0" w:color="auto"/>
            <w:bottom w:val="none" w:sz="0" w:space="0" w:color="auto"/>
            <w:right w:val="none" w:sz="0" w:space="0" w:color="auto"/>
          </w:divBdr>
        </w:div>
        <w:div w:id="1971470837">
          <w:marLeft w:val="0"/>
          <w:marRight w:val="0"/>
          <w:marTop w:val="0"/>
          <w:marBottom w:val="0"/>
          <w:divBdr>
            <w:top w:val="none" w:sz="0" w:space="0" w:color="auto"/>
            <w:left w:val="none" w:sz="0" w:space="0" w:color="auto"/>
            <w:bottom w:val="none" w:sz="0" w:space="0" w:color="auto"/>
            <w:right w:val="none" w:sz="0" w:space="0" w:color="auto"/>
          </w:divBdr>
        </w:div>
        <w:div w:id="2015648822">
          <w:marLeft w:val="0"/>
          <w:marRight w:val="0"/>
          <w:marTop w:val="0"/>
          <w:marBottom w:val="0"/>
          <w:divBdr>
            <w:top w:val="none" w:sz="0" w:space="0" w:color="auto"/>
            <w:left w:val="none" w:sz="0" w:space="0" w:color="auto"/>
            <w:bottom w:val="none" w:sz="0" w:space="0" w:color="auto"/>
            <w:right w:val="none" w:sz="0" w:space="0" w:color="auto"/>
          </w:divBdr>
        </w:div>
        <w:div w:id="2118937558">
          <w:marLeft w:val="0"/>
          <w:marRight w:val="0"/>
          <w:marTop w:val="0"/>
          <w:marBottom w:val="0"/>
          <w:divBdr>
            <w:top w:val="none" w:sz="0" w:space="0" w:color="auto"/>
            <w:left w:val="none" w:sz="0" w:space="0" w:color="auto"/>
            <w:bottom w:val="none" w:sz="0" w:space="0" w:color="auto"/>
            <w:right w:val="none" w:sz="0" w:space="0" w:color="auto"/>
          </w:divBdr>
        </w:div>
      </w:divsChild>
    </w:div>
    <w:div w:id="1133402906">
      <w:bodyDiv w:val="1"/>
      <w:marLeft w:val="0"/>
      <w:marRight w:val="0"/>
      <w:marTop w:val="0"/>
      <w:marBottom w:val="0"/>
      <w:divBdr>
        <w:top w:val="none" w:sz="0" w:space="0" w:color="auto"/>
        <w:left w:val="none" w:sz="0" w:space="0" w:color="auto"/>
        <w:bottom w:val="none" w:sz="0" w:space="0" w:color="auto"/>
        <w:right w:val="none" w:sz="0" w:space="0" w:color="auto"/>
      </w:divBdr>
    </w:div>
    <w:div w:id="1134059475">
      <w:bodyDiv w:val="1"/>
      <w:marLeft w:val="0"/>
      <w:marRight w:val="0"/>
      <w:marTop w:val="0"/>
      <w:marBottom w:val="0"/>
      <w:divBdr>
        <w:top w:val="none" w:sz="0" w:space="0" w:color="auto"/>
        <w:left w:val="none" w:sz="0" w:space="0" w:color="auto"/>
        <w:bottom w:val="none" w:sz="0" w:space="0" w:color="auto"/>
        <w:right w:val="none" w:sz="0" w:space="0" w:color="auto"/>
      </w:divBdr>
    </w:div>
    <w:div w:id="1137181718">
      <w:bodyDiv w:val="1"/>
      <w:marLeft w:val="0"/>
      <w:marRight w:val="0"/>
      <w:marTop w:val="0"/>
      <w:marBottom w:val="0"/>
      <w:divBdr>
        <w:top w:val="none" w:sz="0" w:space="0" w:color="auto"/>
        <w:left w:val="none" w:sz="0" w:space="0" w:color="auto"/>
        <w:bottom w:val="none" w:sz="0" w:space="0" w:color="auto"/>
        <w:right w:val="none" w:sz="0" w:space="0" w:color="auto"/>
      </w:divBdr>
      <w:divsChild>
        <w:div w:id="86388028">
          <w:marLeft w:val="0"/>
          <w:marRight w:val="0"/>
          <w:marTop w:val="0"/>
          <w:marBottom w:val="0"/>
          <w:divBdr>
            <w:top w:val="none" w:sz="0" w:space="0" w:color="auto"/>
            <w:left w:val="none" w:sz="0" w:space="0" w:color="auto"/>
            <w:bottom w:val="none" w:sz="0" w:space="0" w:color="auto"/>
            <w:right w:val="none" w:sz="0" w:space="0" w:color="auto"/>
          </w:divBdr>
        </w:div>
        <w:div w:id="1247572288">
          <w:marLeft w:val="0"/>
          <w:marRight w:val="0"/>
          <w:marTop w:val="0"/>
          <w:marBottom w:val="0"/>
          <w:divBdr>
            <w:top w:val="none" w:sz="0" w:space="0" w:color="auto"/>
            <w:left w:val="none" w:sz="0" w:space="0" w:color="auto"/>
            <w:bottom w:val="none" w:sz="0" w:space="0" w:color="auto"/>
            <w:right w:val="none" w:sz="0" w:space="0" w:color="auto"/>
          </w:divBdr>
          <w:divsChild>
            <w:div w:id="1804692096">
              <w:marLeft w:val="0"/>
              <w:marRight w:val="0"/>
              <w:marTop w:val="0"/>
              <w:marBottom w:val="0"/>
              <w:divBdr>
                <w:top w:val="single" w:sz="6" w:space="0" w:color="5B616B"/>
                <w:left w:val="single" w:sz="6" w:space="0" w:color="5B616B"/>
                <w:bottom w:val="single" w:sz="6" w:space="0" w:color="5B616B"/>
                <w:right w:val="single" w:sz="6" w:space="0" w:color="5B616B"/>
              </w:divBdr>
            </w:div>
          </w:divsChild>
        </w:div>
      </w:divsChild>
    </w:div>
    <w:div w:id="1150291102">
      <w:bodyDiv w:val="1"/>
      <w:marLeft w:val="0"/>
      <w:marRight w:val="0"/>
      <w:marTop w:val="0"/>
      <w:marBottom w:val="0"/>
      <w:divBdr>
        <w:top w:val="none" w:sz="0" w:space="0" w:color="auto"/>
        <w:left w:val="none" w:sz="0" w:space="0" w:color="auto"/>
        <w:bottom w:val="none" w:sz="0" w:space="0" w:color="auto"/>
        <w:right w:val="none" w:sz="0" w:space="0" w:color="auto"/>
      </w:divBdr>
    </w:div>
    <w:div w:id="1156652141">
      <w:bodyDiv w:val="1"/>
      <w:marLeft w:val="0"/>
      <w:marRight w:val="0"/>
      <w:marTop w:val="0"/>
      <w:marBottom w:val="0"/>
      <w:divBdr>
        <w:top w:val="none" w:sz="0" w:space="0" w:color="auto"/>
        <w:left w:val="none" w:sz="0" w:space="0" w:color="auto"/>
        <w:bottom w:val="none" w:sz="0" w:space="0" w:color="auto"/>
        <w:right w:val="none" w:sz="0" w:space="0" w:color="auto"/>
      </w:divBdr>
    </w:div>
    <w:div w:id="1170677103">
      <w:bodyDiv w:val="1"/>
      <w:marLeft w:val="0"/>
      <w:marRight w:val="0"/>
      <w:marTop w:val="0"/>
      <w:marBottom w:val="0"/>
      <w:divBdr>
        <w:top w:val="none" w:sz="0" w:space="0" w:color="auto"/>
        <w:left w:val="none" w:sz="0" w:space="0" w:color="auto"/>
        <w:bottom w:val="none" w:sz="0" w:space="0" w:color="auto"/>
        <w:right w:val="none" w:sz="0" w:space="0" w:color="auto"/>
      </w:divBdr>
    </w:div>
    <w:div w:id="1171336398">
      <w:bodyDiv w:val="1"/>
      <w:marLeft w:val="0"/>
      <w:marRight w:val="0"/>
      <w:marTop w:val="0"/>
      <w:marBottom w:val="0"/>
      <w:divBdr>
        <w:top w:val="none" w:sz="0" w:space="0" w:color="auto"/>
        <w:left w:val="none" w:sz="0" w:space="0" w:color="auto"/>
        <w:bottom w:val="none" w:sz="0" w:space="0" w:color="auto"/>
        <w:right w:val="none" w:sz="0" w:space="0" w:color="auto"/>
      </w:divBdr>
      <w:divsChild>
        <w:div w:id="1189678728">
          <w:marLeft w:val="0"/>
          <w:marRight w:val="0"/>
          <w:marTop w:val="0"/>
          <w:marBottom w:val="0"/>
          <w:divBdr>
            <w:top w:val="none" w:sz="0" w:space="0" w:color="auto"/>
            <w:left w:val="none" w:sz="0" w:space="0" w:color="auto"/>
            <w:bottom w:val="none" w:sz="0" w:space="0" w:color="auto"/>
            <w:right w:val="none" w:sz="0" w:space="0" w:color="auto"/>
          </w:divBdr>
          <w:divsChild>
            <w:div w:id="74866857">
              <w:marLeft w:val="720"/>
              <w:marRight w:val="0"/>
              <w:marTop w:val="0"/>
              <w:marBottom w:val="0"/>
              <w:divBdr>
                <w:top w:val="none" w:sz="0" w:space="0" w:color="auto"/>
                <w:left w:val="none" w:sz="0" w:space="0" w:color="auto"/>
                <w:bottom w:val="none" w:sz="0" w:space="0" w:color="auto"/>
                <w:right w:val="none" w:sz="0" w:space="0" w:color="auto"/>
              </w:divBdr>
              <w:divsChild>
                <w:div w:id="871771706">
                  <w:marLeft w:val="270"/>
                  <w:marRight w:val="150"/>
                  <w:marTop w:val="0"/>
                  <w:marBottom w:val="0"/>
                  <w:divBdr>
                    <w:top w:val="none" w:sz="0" w:space="0" w:color="auto"/>
                    <w:left w:val="none" w:sz="0" w:space="0" w:color="auto"/>
                    <w:bottom w:val="none" w:sz="0" w:space="0" w:color="auto"/>
                    <w:right w:val="none" w:sz="0" w:space="0" w:color="auto"/>
                  </w:divBdr>
                </w:div>
                <w:div w:id="1079405794">
                  <w:marLeft w:val="0"/>
                  <w:marRight w:val="0"/>
                  <w:marTop w:val="0"/>
                  <w:marBottom w:val="0"/>
                  <w:divBdr>
                    <w:top w:val="none" w:sz="0" w:space="0" w:color="auto"/>
                    <w:left w:val="none" w:sz="0" w:space="0" w:color="auto"/>
                    <w:bottom w:val="none" w:sz="0" w:space="0" w:color="auto"/>
                    <w:right w:val="none" w:sz="0" w:space="0" w:color="auto"/>
                  </w:divBdr>
                  <w:divsChild>
                    <w:div w:id="209613196">
                      <w:marLeft w:val="0"/>
                      <w:marRight w:val="0"/>
                      <w:marTop w:val="0"/>
                      <w:marBottom w:val="0"/>
                      <w:divBdr>
                        <w:top w:val="none" w:sz="0" w:space="0" w:color="auto"/>
                        <w:left w:val="none" w:sz="0" w:space="0" w:color="auto"/>
                        <w:bottom w:val="none" w:sz="0" w:space="0" w:color="auto"/>
                        <w:right w:val="none" w:sz="0" w:space="0" w:color="auto"/>
                      </w:divBdr>
                      <w:divsChild>
                        <w:div w:id="179786007">
                          <w:marLeft w:val="0"/>
                          <w:marRight w:val="0"/>
                          <w:marTop w:val="0"/>
                          <w:marBottom w:val="0"/>
                          <w:divBdr>
                            <w:top w:val="none" w:sz="0" w:space="0" w:color="auto"/>
                            <w:left w:val="none" w:sz="0" w:space="0" w:color="auto"/>
                            <w:bottom w:val="none" w:sz="0" w:space="0" w:color="auto"/>
                            <w:right w:val="none" w:sz="0" w:space="0" w:color="auto"/>
                          </w:divBdr>
                          <w:divsChild>
                            <w:div w:id="15939286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842559">
          <w:marLeft w:val="780"/>
          <w:marRight w:val="240"/>
          <w:marTop w:val="180"/>
          <w:marBottom w:val="0"/>
          <w:divBdr>
            <w:top w:val="none" w:sz="0" w:space="0" w:color="auto"/>
            <w:left w:val="none" w:sz="0" w:space="0" w:color="auto"/>
            <w:bottom w:val="none" w:sz="0" w:space="0" w:color="auto"/>
            <w:right w:val="none" w:sz="0" w:space="0" w:color="auto"/>
          </w:divBdr>
          <w:divsChild>
            <w:div w:id="2008706662">
              <w:marLeft w:val="0"/>
              <w:marRight w:val="0"/>
              <w:marTop w:val="0"/>
              <w:marBottom w:val="0"/>
              <w:divBdr>
                <w:top w:val="none" w:sz="0" w:space="0" w:color="auto"/>
                <w:left w:val="none" w:sz="0" w:space="0" w:color="auto"/>
                <w:bottom w:val="none" w:sz="0" w:space="0" w:color="auto"/>
                <w:right w:val="none" w:sz="0" w:space="0" w:color="auto"/>
              </w:divBdr>
              <w:divsChild>
                <w:div w:id="1586497750">
                  <w:marLeft w:val="0"/>
                  <w:marRight w:val="0"/>
                  <w:marTop w:val="0"/>
                  <w:marBottom w:val="0"/>
                  <w:divBdr>
                    <w:top w:val="none" w:sz="0" w:space="0" w:color="auto"/>
                    <w:left w:val="none" w:sz="0" w:space="0" w:color="auto"/>
                    <w:bottom w:val="none" w:sz="0" w:space="0" w:color="auto"/>
                    <w:right w:val="none" w:sz="0" w:space="0" w:color="auto"/>
                  </w:divBdr>
                  <w:divsChild>
                    <w:div w:id="643974788">
                      <w:marLeft w:val="0"/>
                      <w:marRight w:val="0"/>
                      <w:marTop w:val="0"/>
                      <w:marBottom w:val="0"/>
                      <w:divBdr>
                        <w:top w:val="none" w:sz="0" w:space="0" w:color="auto"/>
                        <w:left w:val="none" w:sz="0" w:space="0" w:color="auto"/>
                        <w:bottom w:val="none" w:sz="0" w:space="0" w:color="auto"/>
                        <w:right w:val="none" w:sz="0" w:space="0" w:color="auto"/>
                      </w:divBdr>
                      <w:divsChild>
                        <w:div w:id="195864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536240">
      <w:bodyDiv w:val="1"/>
      <w:marLeft w:val="0"/>
      <w:marRight w:val="0"/>
      <w:marTop w:val="0"/>
      <w:marBottom w:val="0"/>
      <w:divBdr>
        <w:top w:val="none" w:sz="0" w:space="0" w:color="auto"/>
        <w:left w:val="none" w:sz="0" w:space="0" w:color="auto"/>
        <w:bottom w:val="none" w:sz="0" w:space="0" w:color="auto"/>
        <w:right w:val="none" w:sz="0" w:space="0" w:color="auto"/>
      </w:divBdr>
      <w:divsChild>
        <w:div w:id="2041853864">
          <w:marLeft w:val="0"/>
          <w:marRight w:val="0"/>
          <w:marTop w:val="0"/>
          <w:marBottom w:val="0"/>
          <w:divBdr>
            <w:top w:val="none" w:sz="0" w:space="0" w:color="auto"/>
            <w:left w:val="none" w:sz="0" w:space="0" w:color="auto"/>
            <w:bottom w:val="none" w:sz="0" w:space="0" w:color="auto"/>
            <w:right w:val="none" w:sz="0" w:space="0" w:color="auto"/>
          </w:divBdr>
          <w:divsChild>
            <w:div w:id="201418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28992">
      <w:bodyDiv w:val="1"/>
      <w:marLeft w:val="0"/>
      <w:marRight w:val="0"/>
      <w:marTop w:val="0"/>
      <w:marBottom w:val="0"/>
      <w:divBdr>
        <w:top w:val="none" w:sz="0" w:space="0" w:color="auto"/>
        <w:left w:val="none" w:sz="0" w:space="0" w:color="auto"/>
        <w:bottom w:val="none" w:sz="0" w:space="0" w:color="auto"/>
        <w:right w:val="none" w:sz="0" w:space="0" w:color="auto"/>
      </w:divBdr>
    </w:div>
    <w:div w:id="1193881084">
      <w:bodyDiv w:val="1"/>
      <w:marLeft w:val="0"/>
      <w:marRight w:val="0"/>
      <w:marTop w:val="0"/>
      <w:marBottom w:val="0"/>
      <w:divBdr>
        <w:top w:val="none" w:sz="0" w:space="0" w:color="auto"/>
        <w:left w:val="none" w:sz="0" w:space="0" w:color="auto"/>
        <w:bottom w:val="none" w:sz="0" w:space="0" w:color="auto"/>
        <w:right w:val="none" w:sz="0" w:space="0" w:color="auto"/>
      </w:divBdr>
      <w:divsChild>
        <w:div w:id="1029140923">
          <w:marLeft w:val="0"/>
          <w:marRight w:val="0"/>
          <w:marTop w:val="0"/>
          <w:marBottom w:val="0"/>
          <w:divBdr>
            <w:top w:val="none" w:sz="0" w:space="0" w:color="auto"/>
            <w:left w:val="none" w:sz="0" w:space="0" w:color="auto"/>
            <w:bottom w:val="none" w:sz="0" w:space="0" w:color="auto"/>
            <w:right w:val="none" w:sz="0" w:space="0" w:color="auto"/>
          </w:divBdr>
        </w:div>
      </w:divsChild>
    </w:div>
    <w:div w:id="1202403886">
      <w:bodyDiv w:val="1"/>
      <w:marLeft w:val="0"/>
      <w:marRight w:val="0"/>
      <w:marTop w:val="0"/>
      <w:marBottom w:val="0"/>
      <w:divBdr>
        <w:top w:val="none" w:sz="0" w:space="0" w:color="auto"/>
        <w:left w:val="none" w:sz="0" w:space="0" w:color="auto"/>
        <w:bottom w:val="none" w:sz="0" w:space="0" w:color="auto"/>
        <w:right w:val="none" w:sz="0" w:space="0" w:color="auto"/>
      </w:divBdr>
    </w:div>
    <w:div w:id="1203664743">
      <w:bodyDiv w:val="1"/>
      <w:marLeft w:val="0"/>
      <w:marRight w:val="0"/>
      <w:marTop w:val="0"/>
      <w:marBottom w:val="0"/>
      <w:divBdr>
        <w:top w:val="none" w:sz="0" w:space="0" w:color="auto"/>
        <w:left w:val="none" w:sz="0" w:space="0" w:color="auto"/>
        <w:bottom w:val="none" w:sz="0" w:space="0" w:color="auto"/>
        <w:right w:val="none" w:sz="0" w:space="0" w:color="auto"/>
      </w:divBdr>
    </w:div>
    <w:div w:id="1203709355">
      <w:bodyDiv w:val="1"/>
      <w:marLeft w:val="0"/>
      <w:marRight w:val="0"/>
      <w:marTop w:val="0"/>
      <w:marBottom w:val="0"/>
      <w:divBdr>
        <w:top w:val="none" w:sz="0" w:space="0" w:color="auto"/>
        <w:left w:val="none" w:sz="0" w:space="0" w:color="auto"/>
        <w:bottom w:val="none" w:sz="0" w:space="0" w:color="auto"/>
        <w:right w:val="none" w:sz="0" w:space="0" w:color="auto"/>
      </w:divBdr>
      <w:divsChild>
        <w:div w:id="1889998699">
          <w:marLeft w:val="0"/>
          <w:marRight w:val="0"/>
          <w:marTop w:val="0"/>
          <w:marBottom w:val="0"/>
          <w:divBdr>
            <w:top w:val="none" w:sz="0" w:space="0" w:color="auto"/>
            <w:left w:val="none" w:sz="0" w:space="0" w:color="auto"/>
            <w:bottom w:val="none" w:sz="0" w:space="0" w:color="auto"/>
            <w:right w:val="none" w:sz="0" w:space="0" w:color="auto"/>
          </w:divBdr>
        </w:div>
        <w:div w:id="1650816984">
          <w:marLeft w:val="0"/>
          <w:marRight w:val="0"/>
          <w:marTop w:val="0"/>
          <w:marBottom w:val="0"/>
          <w:divBdr>
            <w:top w:val="none" w:sz="0" w:space="0" w:color="auto"/>
            <w:left w:val="none" w:sz="0" w:space="0" w:color="auto"/>
            <w:bottom w:val="none" w:sz="0" w:space="0" w:color="auto"/>
            <w:right w:val="none" w:sz="0" w:space="0" w:color="auto"/>
          </w:divBdr>
        </w:div>
        <w:div w:id="953440079">
          <w:marLeft w:val="0"/>
          <w:marRight w:val="0"/>
          <w:marTop w:val="0"/>
          <w:marBottom w:val="0"/>
          <w:divBdr>
            <w:top w:val="none" w:sz="0" w:space="0" w:color="auto"/>
            <w:left w:val="none" w:sz="0" w:space="0" w:color="auto"/>
            <w:bottom w:val="none" w:sz="0" w:space="0" w:color="auto"/>
            <w:right w:val="none" w:sz="0" w:space="0" w:color="auto"/>
          </w:divBdr>
        </w:div>
        <w:div w:id="332731669">
          <w:marLeft w:val="0"/>
          <w:marRight w:val="0"/>
          <w:marTop w:val="0"/>
          <w:marBottom w:val="0"/>
          <w:divBdr>
            <w:top w:val="none" w:sz="0" w:space="0" w:color="auto"/>
            <w:left w:val="none" w:sz="0" w:space="0" w:color="auto"/>
            <w:bottom w:val="none" w:sz="0" w:space="0" w:color="auto"/>
            <w:right w:val="none" w:sz="0" w:space="0" w:color="auto"/>
          </w:divBdr>
        </w:div>
        <w:div w:id="293415058">
          <w:marLeft w:val="0"/>
          <w:marRight w:val="0"/>
          <w:marTop w:val="0"/>
          <w:marBottom w:val="0"/>
          <w:divBdr>
            <w:top w:val="none" w:sz="0" w:space="0" w:color="auto"/>
            <w:left w:val="none" w:sz="0" w:space="0" w:color="auto"/>
            <w:bottom w:val="none" w:sz="0" w:space="0" w:color="auto"/>
            <w:right w:val="none" w:sz="0" w:space="0" w:color="auto"/>
          </w:divBdr>
        </w:div>
        <w:div w:id="108399883">
          <w:marLeft w:val="0"/>
          <w:marRight w:val="0"/>
          <w:marTop w:val="0"/>
          <w:marBottom w:val="0"/>
          <w:divBdr>
            <w:top w:val="none" w:sz="0" w:space="0" w:color="auto"/>
            <w:left w:val="none" w:sz="0" w:space="0" w:color="auto"/>
            <w:bottom w:val="none" w:sz="0" w:space="0" w:color="auto"/>
            <w:right w:val="none" w:sz="0" w:space="0" w:color="auto"/>
          </w:divBdr>
        </w:div>
        <w:div w:id="1795513014">
          <w:marLeft w:val="0"/>
          <w:marRight w:val="0"/>
          <w:marTop w:val="0"/>
          <w:marBottom w:val="0"/>
          <w:divBdr>
            <w:top w:val="none" w:sz="0" w:space="0" w:color="auto"/>
            <w:left w:val="none" w:sz="0" w:space="0" w:color="auto"/>
            <w:bottom w:val="none" w:sz="0" w:space="0" w:color="auto"/>
            <w:right w:val="none" w:sz="0" w:space="0" w:color="auto"/>
          </w:divBdr>
        </w:div>
        <w:div w:id="588084211">
          <w:marLeft w:val="0"/>
          <w:marRight w:val="0"/>
          <w:marTop w:val="0"/>
          <w:marBottom w:val="0"/>
          <w:divBdr>
            <w:top w:val="none" w:sz="0" w:space="0" w:color="auto"/>
            <w:left w:val="none" w:sz="0" w:space="0" w:color="auto"/>
            <w:bottom w:val="none" w:sz="0" w:space="0" w:color="auto"/>
            <w:right w:val="none" w:sz="0" w:space="0" w:color="auto"/>
          </w:divBdr>
        </w:div>
        <w:div w:id="1662390922">
          <w:marLeft w:val="0"/>
          <w:marRight w:val="0"/>
          <w:marTop w:val="0"/>
          <w:marBottom w:val="0"/>
          <w:divBdr>
            <w:top w:val="none" w:sz="0" w:space="0" w:color="auto"/>
            <w:left w:val="none" w:sz="0" w:space="0" w:color="auto"/>
            <w:bottom w:val="none" w:sz="0" w:space="0" w:color="auto"/>
            <w:right w:val="none" w:sz="0" w:space="0" w:color="auto"/>
          </w:divBdr>
        </w:div>
        <w:div w:id="602760721">
          <w:marLeft w:val="0"/>
          <w:marRight w:val="0"/>
          <w:marTop w:val="0"/>
          <w:marBottom w:val="0"/>
          <w:divBdr>
            <w:top w:val="none" w:sz="0" w:space="0" w:color="auto"/>
            <w:left w:val="none" w:sz="0" w:space="0" w:color="auto"/>
            <w:bottom w:val="none" w:sz="0" w:space="0" w:color="auto"/>
            <w:right w:val="none" w:sz="0" w:space="0" w:color="auto"/>
          </w:divBdr>
        </w:div>
        <w:div w:id="783381298">
          <w:marLeft w:val="0"/>
          <w:marRight w:val="0"/>
          <w:marTop w:val="0"/>
          <w:marBottom w:val="0"/>
          <w:divBdr>
            <w:top w:val="none" w:sz="0" w:space="0" w:color="auto"/>
            <w:left w:val="none" w:sz="0" w:space="0" w:color="auto"/>
            <w:bottom w:val="none" w:sz="0" w:space="0" w:color="auto"/>
            <w:right w:val="none" w:sz="0" w:space="0" w:color="auto"/>
          </w:divBdr>
        </w:div>
        <w:div w:id="2145268823">
          <w:marLeft w:val="0"/>
          <w:marRight w:val="0"/>
          <w:marTop w:val="0"/>
          <w:marBottom w:val="0"/>
          <w:divBdr>
            <w:top w:val="none" w:sz="0" w:space="0" w:color="auto"/>
            <w:left w:val="none" w:sz="0" w:space="0" w:color="auto"/>
            <w:bottom w:val="none" w:sz="0" w:space="0" w:color="auto"/>
            <w:right w:val="none" w:sz="0" w:space="0" w:color="auto"/>
          </w:divBdr>
        </w:div>
        <w:div w:id="1337423051">
          <w:marLeft w:val="0"/>
          <w:marRight w:val="0"/>
          <w:marTop w:val="0"/>
          <w:marBottom w:val="0"/>
          <w:divBdr>
            <w:top w:val="none" w:sz="0" w:space="0" w:color="auto"/>
            <w:left w:val="none" w:sz="0" w:space="0" w:color="auto"/>
            <w:bottom w:val="none" w:sz="0" w:space="0" w:color="auto"/>
            <w:right w:val="none" w:sz="0" w:space="0" w:color="auto"/>
          </w:divBdr>
        </w:div>
      </w:divsChild>
    </w:div>
    <w:div w:id="1204094312">
      <w:bodyDiv w:val="1"/>
      <w:marLeft w:val="0"/>
      <w:marRight w:val="0"/>
      <w:marTop w:val="0"/>
      <w:marBottom w:val="0"/>
      <w:divBdr>
        <w:top w:val="none" w:sz="0" w:space="0" w:color="auto"/>
        <w:left w:val="none" w:sz="0" w:space="0" w:color="auto"/>
        <w:bottom w:val="none" w:sz="0" w:space="0" w:color="auto"/>
        <w:right w:val="none" w:sz="0" w:space="0" w:color="auto"/>
      </w:divBdr>
    </w:div>
    <w:div w:id="1210141891">
      <w:bodyDiv w:val="1"/>
      <w:marLeft w:val="0"/>
      <w:marRight w:val="0"/>
      <w:marTop w:val="0"/>
      <w:marBottom w:val="0"/>
      <w:divBdr>
        <w:top w:val="none" w:sz="0" w:space="0" w:color="auto"/>
        <w:left w:val="none" w:sz="0" w:space="0" w:color="auto"/>
        <w:bottom w:val="none" w:sz="0" w:space="0" w:color="auto"/>
        <w:right w:val="none" w:sz="0" w:space="0" w:color="auto"/>
      </w:divBdr>
    </w:div>
    <w:div w:id="1212308390">
      <w:bodyDiv w:val="1"/>
      <w:marLeft w:val="0"/>
      <w:marRight w:val="0"/>
      <w:marTop w:val="0"/>
      <w:marBottom w:val="0"/>
      <w:divBdr>
        <w:top w:val="none" w:sz="0" w:space="0" w:color="auto"/>
        <w:left w:val="none" w:sz="0" w:space="0" w:color="auto"/>
        <w:bottom w:val="none" w:sz="0" w:space="0" w:color="auto"/>
        <w:right w:val="none" w:sz="0" w:space="0" w:color="auto"/>
      </w:divBdr>
    </w:div>
    <w:div w:id="1228226586">
      <w:bodyDiv w:val="1"/>
      <w:marLeft w:val="0"/>
      <w:marRight w:val="0"/>
      <w:marTop w:val="0"/>
      <w:marBottom w:val="0"/>
      <w:divBdr>
        <w:top w:val="none" w:sz="0" w:space="0" w:color="auto"/>
        <w:left w:val="none" w:sz="0" w:space="0" w:color="auto"/>
        <w:bottom w:val="none" w:sz="0" w:space="0" w:color="auto"/>
        <w:right w:val="none" w:sz="0" w:space="0" w:color="auto"/>
      </w:divBdr>
    </w:div>
    <w:div w:id="1248803564">
      <w:bodyDiv w:val="1"/>
      <w:marLeft w:val="0"/>
      <w:marRight w:val="0"/>
      <w:marTop w:val="0"/>
      <w:marBottom w:val="0"/>
      <w:divBdr>
        <w:top w:val="none" w:sz="0" w:space="0" w:color="auto"/>
        <w:left w:val="none" w:sz="0" w:space="0" w:color="auto"/>
        <w:bottom w:val="none" w:sz="0" w:space="0" w:color="auto"/>
        <w:right w:val="none" w:sz="0" w:space="0" w:color="auto"/>
      </w:divBdr>
    </w:div>
    <w:div w:id="1260218127">
      <w:bodyDiv w:val="1"/>
      <w:marLeft w:val="0"/>
      <w:marRight w:val="0"/>
      <w:marTop w:val="0"/>
      <w:marBottom w:val="0"/>
      <w:divBdr>
        <w:top w:val="none" w:sz="0" w:space="0" w:color="auto"/>
        <w:left w:val="none" w:sz="0" w:space="0" w:color="auto"/>
        <w:bottom w:val="none" w:sz="0" w:space="0" w:color="auto"/>
        <w:right w:val="none" w:sz="0" w:space="0" w:color="auto"/>
      </w:divBdr>
    </w:div>
    <w:div w:id="1260993173">
      <w:bodyDiv w:val="1"/>
      <w:marLeft w:val="0"/>
      <w:marRight w:val="0"/>
      <w:marTop w:val="0"/>
      <w:marBottom w:val="0"/>
      <w:divBdr>
        <w:top w:val="none" w:sz="0" w:space="0" w:color="auto"/>
        <w:left w:val="none" w:sz="0" w:space="0" w:color="auto"/>
        <w:bottom w:val="none" w:sz="0" w:space="0" w:color="auto"/>
        <w:right w:val="none" w:sz="0" w:space="0" w:color="auto"/>
      </w:divBdr>
      <w:divsChild>
        <w:div w:id="313607010">
          <w:marLeft w:val="0"/>
          <w:marRight w:val="0"/>
          <w:marTop w:val="0"/>
          <w:marBottom w:val="0"/>
          <w:divBdr>
            <w:top w:val="none" w:sz="0" w:space="0" w:color="auto"/>
            <w:left w:val="none" w:sz="0" w:space="0" w:color="auto"/>
            <w:bottom w:val="none" w:sz="0" w:space="0" w:color="auto"/>
            <w:right w:val="none" w:sz="0" w:space="0" w:color="auto"/>
          </w:divBdr>
        </w:div>
        <w:div w:id="841162133">
          <w:marLeft w:val="0"/>
          <w:marRight w:val="0"/>
          <w:marTop w:val="0"/>
          <w:marBottom w:val="0"/>
          <w:divBdr>
            <w:top w:val="none" w:sz="0" w:space="0" w:color="auto"/>
            <w:left w:val="none" w:sz="0" w:space="0" w:color="auto"/>
            <w:bottom w:val="none" w:sz="0" w:space="0" w:color="auto"/>
            <w:right w:val="none" w:sz="0" w:space="0" w:color="auto"/>
          </w:divBdr>
        </w:div>
        <w:div w:id="2016955506">
          <w:marLeft w:val="0"/>
          <w:marRight w:val="0"/>
          <w:marTop w:val="0"/>
          <w:marBottom w:val="0"/>
          <w:divBdr>
            <w:top w:val="none" w:sz="0" w:space="0" w:color="auto"/>
            <w:left w:val="none" w:sz="0" w:space="0" w:color="auto"/>
            <w:bottom w:val="none" w:sz="0" w:space="0" w:color="auto"/>
            <w:right w:val="none" w:sz="0" w:space="0" w:color="auto"/>
          </w:divBdr>
        </w:div>
      </w:divsChild>
    </w:div>
    <w:div w:id="1266307339">
      <w:bodyDiv w:val="1"/>
      <w:marLeft w:val="0"/>
      <w:marRight w:val="0"/>
      <w:marTop w:val="0"/>
      <w:marBottom w:val="0"/>
      <w:divBdr>
        <w:top w:val="none" w:sz="0" w:space="0" w:color="auto"/>
        <w:left w:val="none" w:sz="0" w:space="0" w:color="auto"/>
        <w:bottom w:val="none" w:sz="0" w:space="0" w:color="auto"/>
        <w:right w:val="none" w:sz="0" w:space="0" w:color="auto"/>
      </w:divBdr>
    </w:div>
    <w:div w:id="1267276889">
      <w:bodyDiv w:val="1"/>
      <w:marLeft w:val="0"/>
      <w:marRight w:val="0"/>
      <w:marTop w:val="0"/>
      <w:marBottom w:val="0"/>
      <w:divBdr>
        <w:top w:val="none" w:sz="0" w:space="0" w:color="auto"/>
        <w:left w:val="none" w:sz="0" w:space="0" w:color="auto"/>
        <w:bottom w:val="none" w:sz="0" w:space="0" w:color="auto"/>
        <w:right w:val="none" w:sz="0" w:space="0" w:color="auto"/>
      </w:divBdr>
    </w:div>
    <w:div w:id="1274553162">
      <w:bodyDiv w:val="1"/>
      <w:marLeft w:val="0"/>
      <w:marRight w:val="0"/>
      <w:marTop w:val="0"/>
      <w:marBottom w:val="0"/>
      <w:divBdr>
        <w:top w:val="none" w:sz="0" w:space="0" w:color="auto"/>
        <w:left w:val="none" w:sz="0" w:space="0" w:color="auto"/>
        <w:bottom w:val="none" w:sz="0" w:space="0" w:color="auto"/>
        <w:right w:val="none" w:sz="0" w:space="0" w:color="auto"/>
      </w:divBdr>
    </w:div>
    <w:div w:id="1275986768">
      <w:bodyDiv w:val="1"/>
      <w:marLeft w:val="0"/>
      <w:marRight w:val="0"/>
      <w:marTop w:val="0"/>
      <w:marBottom w:val="0"/>
      <w:divBdr>
        <w:top w:val="none" w:sz="0" w:space="0" w:color="auto"/>
        <w:left w:val="none" w:sz="0" w:space="0" w:color="auto"/>
        <w:bottom w:val="none" w:sz="0" w:space="0" w:color="auto"/>
        <w:right w:val="none" w:sz="0" w:space="0" w:color="auto"/>
      </w:divBdr>
    </w:div>
    <w:div w:id="1277132575">
      <w:bodyDiv w:val="1"/>
      <w:marLeft w:val="0"/>
      <w:marRight w:val="0"/>
      <w:marTop w:val="0"/>
      <w:marBottom w:val="0"/>
      <w:divBdr>
        <w:top w:val="none" w:sz="0" w:space="0" w:color="auto"/>
        <w:left w:val="none" w:sz="0" w:space="0" w:color="auto"/>
        <w:bottom w:val="none" w:sz="0" w:space="0" w:color="auto"/>
        <w:right w:val="none" w:sz="0" w:space="0" w:color="auto"/>
      </w:divBdr>
      <w:divsChild>
        <w:div w:id="2012905216">
          <w:marLeft w:val="0"/>
          <w:marRight w:val="0"/>
          <w:marTop w:val="0"/>
          <w:marBottom w:val="0"/>
          <w:divBdr>
            <w:top w:val="none" w:sz="0" w:space="0" w:color="auto"/>
            <w:left w:val="none" w:sz="0" w:space="0" w:color="auto"/>
            <w:bottom w:val="none" w:sz="0" w:space="0" w:color="auto"/>
            <w:right w:val="none" w:sz="0" w:space="0" w:color="auto"/>
          </w:divBdr>
        </w:div>
      </w:divsChild>
    </w:div>
    <w:div w:id="1279525884">
      <w:bodyDiv w:val="1"/>
      <w:marLeft w:val="0"/>
      <w:marRight w:val="0"/>
      <w:marTop w:val="0"/>
      <w:marBottom w:val="0"/>
      <w:divBdr>
        <w:top w:val="none" w:sz="0" w:space="0" w:color="auto"/>
        <w:left w:val="none" w:sz="0" w:space="0" w:color="auto"/>
        <w:bottom w:val="none" w:sz="0" w:space="0" w:color="auto"/>
        <w:right w:val="none" w:sz="0" w:space="0" w:color="auto"/>
      </w:divBdr>
    </w:div>
    <w:div w:id="1280063034">
      <w:bodyDiv w:val="1"/>
      <w:marLeft w:val="0"/>
      <w:marRight w:val="0"/>
      <w:marTop w:val="0"/>
      <w:marBottom w:val="0"/>
      <w:divBdr>
        <w:top w:val="none" w:sz="0" w:space="0" w:color="auto"/>
        <w:left w:val="none" w:sz="0" w:space="0" w:color="auto"/>
        <w:bottom w:val="none" w:sz="0" w:space="0" w:color="auto"/>
        <w:right w:val="none" w:sz="0" w:space="0" w:color="auto"/>
      </w:divBdr>
    </w:div>
    <w:div w:id="1285383820">
      <w:bodyDiv w:val="1"/>
      <w:marLeft w:val="0"/>
      <w:marRight w:val="0"/>
      <w:marTop w:val="0"/>
      <w:marBottom w:val="0"/>
      <w:divBdr>
        <w:top w:val="none" w:sz="0" w:space="0" w:color="auto"/>
        <w:left w:val="none" w:sz="0" w:space="0" w:color="auto"/>
        <w:bottom w:val="none" w:sz="0" w:space="0" w:color="auto"/>
        <w:right w:val="none" w:sz="0" w:space="0" w:color="auto"/>
      </w:divBdr>
    </w:div>
    <w:div w:id="1287541637">
      <w:bodyDiv w:val="1"/>
      <w:marLeft w:val="0"/>
      <w:marRight w:val="0"/>
      <w:marTop w:val="0"/>
      <w:marBottom w:val="0"/>
      <w:divBdr>
        <w:top w:val="none" w:sz="0" w:space="0" w:color="auto"/>
        <w:left w:val="none" w:sz="0" w:space="0" w:color="auto"/>
        <w:bottom w:val="none" w:sz="0" w:space="0" w:color="auto"/>
        <w:right w:val="none" w:sz="0" w:space="0" w:color="auto"/>
      </w:divBdr>
    </w:div>
    <w:div w:id="1292786251">
      <w:bodyDiv w:val="1"/>
      <w:marLeft w:val="0"/>
      <w:marRight w:val="0"/>
      <w:marTop w:val="0"/>
      <w:marBottom w:val="0"/>
      <w:divBdr>
        <w:top w:val="none" w:sz="0" w:space="0" w:color="auto"/>
        <w:left w:val="none" w:sz="0" w:space="0" w:color="auto"/>
        <w:bottom w:val="none" w:sz="0" w:space="0" w:color="auto"/>
        <w:right w:val="none" w:sz="0" w:space="0" w:color="auto"/>
      </w:divBdr>
    </w:div>
    <w:div w:id="1294598183">
      <w:bodyDiv w:val="1"/>
      <w:marLeft w:val="0"/>
      <w:marRight w:val="0"/>
      <w:marTop w:val="0"/>
      <w:marBottom w:val="0"/>
      <w:divBdr>
        <w:top w:val="none" w:sz="0" w:space="0" w:color="auto"/>
        <w:left w:val="none" w:sz="0" w:space="0" w:color="auto"/>
        <w:bottom w:val="none" w:sz="0" w:space="0" w:color="auto"/>
        <w:right w:val="none" w:sz="0" w:space="0" w:color="auto"/>
      </w:divBdr>
    </w:div>
    <w:div w:id="1300499352">
      <w:bodyDiv w:val="1"/>
      <w:marLeft w:val="0"/>
      <w:marRight w:val="0"/>
      <w:marTop w:val="0"/>
      <w:marBottom w:val="0"/>
      <w:divBdr>
        <w:top w:val="none" w:sz="0" w:space="0" w:color="auto"/>
        <w:left w:val="none" w:sz="0" w:space="0" w:color="auto"/>
        <w:bottom w:val="none" w:sz="0" w:space="0" w:color="auto"/>
        <w:right w:val="none" w:sz="0" w:space="0" w:color="auto"/>
      </w:divBdr>
    </w:div>
    <w:div w:id="1310280417">
      <w:bodyDiv w:val="1"/>
      <w:marLeft w:val="0"/>
      <w:marRight w:val="0"/>
      <w:marTop w:val="0"/>
      <w:marBottom w:val="0"/>
      <w:divBdr>
        <w:top w:val="none" w:sz="0" w:space="0" w:color="auto"/>
        <w:left w:val="none" w:sz="0" w:space="0" w:color="auto"/>
        <w:bottom w:val="none" w:sz="0" w:space="0" w:color="auto"/>
        <w:right w:val="none" w:sz="0" w:space="0" w:color="auto"/>
      </w:divBdr>
    </w:div>
    <w:div w:id="1318195103">
      <w:bodyDiv w:val="1"/>
      <w:marLeft w:val="0"/>
      <w:marRight w:val="0"/>
      <w:marTop w:val="0"/>
      <w:marBottom w:val="0"/>
      <w:divBdr>
        <w:top w:val="none" w:sz="0" w:space="0" w:color="auto"/>
        <w:left w:val="none" w:sz="0" w:space="0" w:color="auto"/>
        <w:bottom w:val="none" w:sz="0" w:space="0" w:color="auto"/>
        <w:right w:val="none" w:sz="0" w:space="0" w:color="auto"/>
      </w:divBdr>
    </w:div>
    <w:div w:id="1320840850">
      <w:bodyDiv w:val="1"/>
      <w:marLeft w:val="0"/>
      <w:marRight w:val="0"/>
      <w:marTop w:val="0"/>
      <w:marBottom w:val="0"/>
      <w:divBdr>
        <w:top w:val="none" w:sz="0" w:space="0" w:color="auto"/>
        <w:left w:val="none" w:sz="0" w:space="0" w:color="auto"/>
        <w:bottom w:val="none" w:sz="0" w:space="0" w:color="auto"/>
        <w:right w:val="none" w:sz="0" w:space="0" w:color="auto"/>
      </w:divBdr>
    </w:div>
    <w:div w:id="1321427192">
      <w:bodyDiv w:val="1"/>
      <w:marLeft w:val="0"/>
      <w:marRight w:val="0"/>
      <w:marTop w:val="0"/>
      <w:marBottom w:val="0"/>
      <w:divBdr>
        <w:top w:val="none" w:sz="0" w:space="0" w:color="auto"/>
        <w:left w:val="none" w:sz="0" w:space="0" w:color="auto"/>
        <w:bottom w:val="none" w:sz="0" w:space="0" w:color="auto"/>
        <w:right w:val="none" w:sz="0" w:space="0" w:color="auto"/>
      </w:divBdr>
    </w:div>
    <w:div w:id="1325741721">
      <w:bodyDiv w:val="1"/>
      <w:marLeft w:val="0"/>
      <w:marRight w:val="0"/>
      <w:marTop w:val="0"/>
      <w:marBottom w:val="0"/>
      <w:divBdr>
        <w:top w:val="none" w:sz="0" w:space="0" w:color="auto"/>
        <w:left w:val="none" w:sz="0" w:space="0" w:color="auto"/>
        <w:bottom w:val="none" w:sz="0" w:space="0" w:color="auto"/>
        <w:right w:val="none" w:sz="0" w:space="0" w:color="auto"/>
      </w:divBdr>
    </w:div>
    <w:div w:id="1325860259">
      <w:bodyDiv w:val="1"/>
      <w:marLeft w:val="0"/>
      <w:marRight w:val="0"/>
      <w:marTop w:val="0"/>
      <w:marBottom w:val="0"/>
      <w:divBdr>
        <w:top w:val="none" w:sz="0" w:space="0" w:color="auto"/>
        <w:left w:val="none" w:sz="0" w:space="0" w:color="auto"/>
        <w:bottom w:val="none" w:sz="0" w:space="0" w:color="auto"/>
        <w:right w:val="none" w:sz="0" w:space="0" w:color="auto"/>
      </w:divBdr>
    </w:div>
    <w:div w:id="1342126817">
      <w:bodyDiv w:val="1"/>
      <w:marLeft w:val="0"/>
      <w:marRight w:val="0"/>
      <w:marTop w:val="0"/>
      <w:marBottom w:val="0"/>
      <w:divBdr>
        <w:top w:val="none" w:sz="0" w:space="0" w:color="auto"/>
        <w:left w:val="none" w:sz="0" w:space="0" w:color="auto"/>
        <w:bottom w:val="none" w:sz="0" w:space="0" w:color="auto"/>
        <w:right w:val="none" w:sz="0" w:space="0" w:color="auto"/>
      </w:divBdr>
      <w:divsChild>
        <w:div w:id="38433066">
          <w:marLeft w:val="0"/>
          <w:marRight w:val="0"/>
          <w:marTop w:val="0"/>
          <w:marBottom w:val="120"/>
          <w:divBdr>
            <w:top w:val="none" w:sz="0" w:space="0" w:color="auto"/>
            <w:left w:val="none" w:sz="0" w:space="0" w:color="auto"/>
            <w:bottom w:val="none" w:sz="0" w:space="0" w:color="auto"/>
            <w:right w:val="none" w:sz="0" w:space="0" w:color="auto"/>
          </w:divBdr>
          <w:divsChild>
            <w:div w:id="683435679">
              <w:marLeft w:val="0"/>
              <w:marRight w:val="0"/>
              <w:marTop w:val="0"/>
              <w:marBottom w:val="0"/>
              <w:divBdr>
                <w:top w:val="none" w:sz="0" w:space="0" w:color="auto"/>
                <w:left w:val="none" w:sz="0" w:space="0" w:color="auto"/>
                <w:bottom w:val="none" w:sz="0" w:space="0" w:color="auto"/>
                <w:right w:val="none" w:sz="0" w:space="0" w:color="auto"/>
              </w:divBdr>
            </w:div>
            <w:div w:id="832838012">
              <w:marLeft w:val="0"/>
              <w:marRight w:val="0"/>
              <w:marTop w:val="0"/>
              <w:marBottom w:val="72"/>
              <w:divBdr>
                <w:top w:val="none" w:sz="0" w:space="0" w:color="auto"/>
                <w:left w:val="none" w:sz="0" w:space="0" w:color="auto"/>
                <w:bottom w:val="none" w:sz="0" w:space="0" w:color="auto"/>
                <w:right w:val="none" w:sz="0" w:space="0" w:color="auto"/>
              </w:divBdr>
            </w:div>
          </w:divsChild>
        </w:div>
        <w:div w:id="49041811">
          <w:marLeft w:val="0"/>
          <w:marRight w:val="0"/>
          <w:marTop w:val="0"/>
          <w:marBottom w:val="48"/>
          <w:divBdr>
            <w:top w:val="none" w:sz="0" w:space="0" w:color="auto"/>
            <w:left w:val="none" w:sz="0" w:space="0" w:color="auto"/>
            <w:bottom w:val="none" w:sz="0" w:space="0" w:color="auto"/>
            <w:right w:val="none" w:sz="0" w:space="0" w:color="auto"/>
          </w:divBdr>
        </w:div>
        <w:div w:id="140077015">
          <w:marLeft w:val="0"/>
          <w:marRight w:val="0"/>
          <w:marTop w:val="0"/>
          <w:marBottom w:val="180"/>
          <w:divBdr>
            <w:top w:val="none" w:sz="0" w:space="0" w:color="auto"/>
            <w:left w:val="none" w:sz="0" w:space="0" w:color="auto"/>
            <w:bottom w:val="none" w:sz="0" w:space="0" w:color="auto"/>
            <w:right w:val="none" w:sz="0" w:space="0" w:color="auto"/>
          </w:divBdr>
        </w:div>
        <w:div w:id="271792529">
          <w:marLeft w:val="0"/>
          <w:marRight w:val="0"/>
          <w:marTop w:val="0"/>
          <w:marBottom w:val="0"/>
          <w:divBdr>
            <w:top w:val="none" w:sz="0" w:space="0" w:color="auto"/>
            <w:left w:val="none" w:sz="0" w:space="0" w:color="auto"/>
            <w:bottom w:val="none" w:sz="0" w:space="0" w:color="auto"/>
            <w:right w:val="none" w:sz="0" w:space="0" w:color="auto"/>
          </w:divBdr>
        </w:div>
        <w:div w:id="282347613">
          <w:marLeft w:val="0"/>
          <w:marRight w:val="0"/>
          <w:marTop w:val="0"/>
          <w:marBottom w:val="0"/>
          <w:divBdr>
            <w:top w:val="none" w:sz="0" w:space="0" w:color="auto"/>
            <w:left w:val="none" w:sz="0" w:space="0" w:color="auto"/>
            <w:bottom w:val="none" w:sz="0" w:space="0" w:color="auto"/>
            <w:right w:val="none" w:sz="0" w:space="0" w:color="auto"/>
          </w:divBdr>
          <w:divsChild>
            <w:div w:id="279532772">
              <w:marLeft w:val="0"/>
              <w:marRight w:val="0"/>
              <w:marTop w:val="0"/>
              <w:marBottom w:val="180"/>
              <w:divBdr>
                <w:top w:val="none" w:sz="0" w:space="0" w:color="auto"/>
                <w:left w:val="none" w:sz="0" w:space="0" w:color="auto"/>
                <w:bottom w:val="none" w:sz="0" w:space="0" w:color="auto"/>
                <w:right w:val="none" w:sz="0" w:space="0" w:color="auto"/>
              </w:divBdr>
            </w:div>
            <w:div w:id="581720584">
              <w:marLeft w:val="0"/>
              <w:marRight w:val="0"/>
              <w:marTop w:val="0"/>
              <w:marBottom w:val="0"/>
              <w:divBdr>
                <w:top w:val="none" w:sz="0" w:space="0" w:color="auto"/>
                <w:left w:val="none" w:sz="0" w:space="0" w:color="auto"/>
                <w:bottom w:val="none" w:sz="0" w:space="0" w:color="auto"/>
                <w:right w:val="none" w:sz="0" w:space="0" w:color="auto"/>
              </w:divBdr>
            </w:div>
            <w:div w:id="1135029748">
              <w:marLeft w:val="0"/>
              <w:marRight w:val="0"/>
              <w:marTop w:val="0"/>
              <w:marBottom w:val="0"/>
              <w:divBdr>
                <w:top w:val="none" w:sz="0" w:space="0" w:color="auto"/>
                <w:left w:val="none" w:sz="0" w:space="0" w:color="auto"/>
                <w:bottom w:val="none" w:sz="0" w:space="0" w:color="auto"/>
                <w:right w:val="none" w:sz="0" w:space="0" w:color="auto"/>
              </w:divBdr>
            </w:div>
            <w:div w:id="1659917359">
              <w:marLeft w:val="0"/>
              <w:marRight w:val="0"/>
              <w:marTop w:val="0"/>
              <w:marBottom w:val="120"/>
              <w:divBdr>
                <w:top w:val="none" w:sz="0" w:space="0" w:color="auto"/>
                <w:left w:val="none" w:sz="0" w:space="0" w:color="auto"/>
                <w:bottom w:val="none" w:sz="0" w:space="0" w:color="auto"/>
                <w:right w:val="none" w:sz="0" w:space="0" w:color="auto"/>
              </w:divBdr>
            </w:div>
          </w:divsChild>
        </w:div>
        <w:div w:id="349063790">
          <w:marLeft w:val="0"/>
          <w:marRight w:val="0"/>
          <w:marTop w:val="0"/>
          <w:marBottom w:val="0"/>
          <w:divBdr>
            <w:top w:val="none" w:sz="0" w:space="0" w:color="auto"/>
            <w:left w:val="none" w:sz="0" w:space="0" w:color="auto"/>
            <w:bottom w:val="none" w:sz="0" w:space="0" w:color="auto"/>
            <w:right w:val="none" w:sz="0" w:space="0" w:color="auto"/>
          </w:divBdr>
        </w:div>
        <w:div w:id="650910695">
          <w:marLeft w:val="0"/>
          <w:marRight w:val="0"/>
          <w:marTop w:val="0"/>
          <w:marBottom w:val="0"/>
          <w:divBdr>
            <w:top w:val="none" w:sz="0" w:space="0" w:color="auto"/>
            <w:left w:val="none" w:sz="0" w:space="0" w:color="auto"/>
            <w:bottom w:val="none" w:sz="0" w:space="0" w:color="auto"/>
            <w:right w:val="none" w:sz="0" w:space="0" w:color="auto"/>
          </w:divBdr>
        </w:div>
        <w:div w:id="812914303">
          <w:marLeft w:val="0"/>
          <w:marRight w:val="0"/>
          <w:marTop w:val="0"/>
          <w:marBottom w:val="0"/>
          <w:divBdr>
            <w:top w:val="none" w:sz="0" w:space="0" w:color="auto"/>
            <w:left w:val="none" w:sz="0" w:space="0" w:color="auto"/>
            <w:bottom w:val="none" w:sz="0" w:space="0" w:color="auto"/>
            <w:right w:val="none" w:sz="0" w:space="0" w:color="auto"/>
          </w:divBdr>
        </w:div>
        <w:div w:id="872695115">
          <w:marLeft w:val="0"/>
          <w:marRight w:val="0"/>
          <w:marTop w:val="0"/>
          <w:marBottom w:val="0"/>
          <w:divBdr>
            <w:top w:val="none" w:sz="0" w:space="0" w:color="auto"/>
            <w:left w:val="none" w:sz="0" w:space="0" w:color="auto"/>
            <w:bottom w:val="none" w:sz="0" w:space="0" w:color="auto"/>
            <w:right w:val="none" w:sz="0" w:space="0" w:color="auto"/>
          </w:divBdr>
        </w:div>
        <w:div w:id="1335455049">
          <w:marLeft w:val="0"/>
          <w:marRight w:val="0"/>
          <w:marTop w:val="0"/>
          <w:marBottom w:val="120"/>
          <w:divBdr>
            <w:top w:val="none" w:sz="0" w:space="0" w:color="auto"/>
            <w:left w:val="none" w:sz="0" w:space="0" w:color="auto"/>
            <w:bottom w:val="none" w:sz="0" w:space="0" w:color="auto"/>
            <w:right w:val="none" w:sz="0" w:space="0" w:color="auto"/>
          </w:divBdr>
        </w:div>
        <w:div w:id="1553806900">
          <w:marLeft w:val="0"/>
          <w:marRight w:val="0"/>
          <w:marTop w:val="0"/>
          <w:marBottom w:val="0"/>
          <w:divBdr>
            <w:top w:val="none" w:sz="0" w:space="0" w:color="auto"/>
            <w:left w:val="none" w:sz="0" w:space="0" w:color="auto"/>
            <w:bottom w:val="none" w:sz="0" w:space="0" w:color="auto"/>
            <w:right w:val="none" w:sz="0" w:space="0" w:color="auto"/>
          </w:divBdr>
          <w:divsChild>
            <w:div w:id="418143590">
              <w:marLeft w:val="0"/>
              <w:marRight w:val="0"/>
              <w:marTop w:val="0"/>
              <w:marBottom w:val="48"/>
              <w:divBdr>
                <w:top w:val="none" w:sz="0" w:space="0" w:color="auto"/>
                <w:left w:val="none" w:sz="0" w:space="0" w:color="auto"/>
                <w:bottom w:val="none" w:sz="0" w:space="0" w:color="auto"/>
                <w:right w:val="none" w:sz="0" w:space="0" w:color="auto"/>
              </w:divBdr>
            </w:div>
            <w:div w:id="503135513">
              <w:marLeft w:val="0"/>
              <w:marRight w:val="0"/>
              <w:marTop w:val="0"/>
              <w:marBottom w:val="180"/>
              <w:divBdr>
                <w:top w:val="none" w:sz="0" w:space="0" w:color="auto"/>
                <w:left w:val="none" w:sz="0" w:space="0" w:color="auto"/>
                <w:bottom w:val="none" w:sz="0" w:space="0" w:color="auto"/>
                <w:right w:val="none" w:sz="0" w:space="0" w:color="auto"/>
              </w:divBdr>
            </w:div>
            <w:div w:id="589048175">
              <w:marLeft w:val="0"/>
              <w:marRight w:val="0"/>
              <w:marTop w:val="0"/>
              <w:marBottom w:val="0"/>
              <w:divBdr>
                <w:top w:val="none" w:sz="0" w:space="0" w:color="auto"/>
                <w:left w:val="none" w:sz="0" w:space="0" w:color="auto"/>
                <w:bottom w:val="none" w:sz="0" w:space="0" w:color="auto"/>
                <w:right w:val="none" w:sz="0" w:space="0" w:color="auto"/>
              </w:divBdr>
            </w:div>
            <w:div w:id="1601520859">
              <w:marLeft w:val="0"/>
              <w:marRight w:val="0"/>
              <w:marTop w:val="0"/>
              <w:marBottom w:val="120"/>
              <w:divBdr>
                <w:top w:val="none" w:sz="0" w:space="0" w:color="auto"/>
                <w:left w:val="none" w:sz="0" w:space="0" w:color="auto"/>
                <w:bottom w:val="none" w:sz="0" w:space="0" w:color="auto"/>
                <w:right w:val="none" w:sz="0" w:space="0" w:color="auto"/>
              </w:divBdr>
              <w:divsChild>
                <w:div w:id="657227150">
                  <w:marLeft w:val="0"/>
                  <w:marRight w:val="0"/>
                  <w:marTop w:val="0"/>
                  <w:marBottom w:val="72"/>
                  <w:divBdr>
                    <w:top w:val="none" w:sz="0" w:space="0" w:color="auto"/>
                    <w:left w:val="none" w:sz="0" w:space="0" w:color="auto"/>
                    <w:bottom w:val="none" w:sz="0" w:space="0" w:color="auto"/>
                    <w:right w:val="none" w:sz="0" w:space="0" w:color="auto"/>
                  </w:divBdr>
                </w:div>
              </w:divsChild>
            </w:div>
            <w:div w:id="1741367465">
              <w:marLeft w:val="0"/>
              <w:marRight w:val="0"/>
              <w:marTop w:val="0"/>
              <w:marBottom w:val="0"/>
              <w:divBdr>
                <w:top w:val="none" w:sz="0" w:space="0" w:color="auto"/>
                <w:left w:val="none" w:sz="0" w:space="0" w:color="auto"/>
                <w:bottom w:val="none" w:sz="0" w:space="0" w:color="auto"/>
                <w:right w:val="none" w:sz="0" w:space="0" w:color="auto"/>
              </w:divBdr>
            </w:div>
            <w:div w:id="1981111452">
              <w:marLeft w:val="0"/>
              <w:marRight w:val="0"/>
              <w:marTop w:val="0"/>
              <w:marBottom w:val="120"/>
              <w:divBdr>
                <w:top w:val="none" w:sz="0" w:space="0" w:color="auto"/>
                <w:left w:val="none" w:sz="0" w:space="0" w:color="auto"/>
                <w:bottom w:val="none" w:sz="0" w:space="0" w:color="auto"/>
                <w:right w:val="none" w:sz="0" w:space="0" w:color="auto"/>
              </w:divBdr>
            </w:div>
          </w:divsChild>
        </w:div>
        <w:div w:id="1722441715">
          <w:marLeft w:val="0"/>
          <w:marRight w:val="0"/>
          <w:marTop w:val="0"/>
          <w:marBottom w:val="0"/>
          <w:divBdr>
            <w:top w:val="none" w:sz="0" w:space="0" w:color="auto"/>
            <w:left w:val="none" w:sz="0" w:space="0" w:color="auto"/>
            <w:bottom w:val="none" w:sz="0" w:space="0" w:color="auto"/>
            <w:right w:val="none" w:sz="0" w:space="0" w:color="auto"/>
          </w:divBdr>
        </w:div>
        <w:div w:id="2067147371">
          <w:marLeft w:val="0"/>
          <w:marRight w:val="0"/>
          <w:marTop w:val="0"/>
          <w:marBottom w:val="0"/>
          <w:divBdr>
            <w:top w:val="none" w:sz="0" w:space="0" w:color="auto"/>
            <w:left w:val="none" w:sz="0" w:space="0" w:color="auto"/>
            <w:bottom w:val="none" w:sz="0" w:space="0" w:color="auto"/>
            <w:right w:val="none" w:sz="0" w:space="0" w:color="auto"/>
          </w:divBdr>
          <w:divsChild>
            <w:div w:id="80684725">
              <w:marLeft w:val="0"/>
              <w:marRight w:val="0"/>
              <w:marTop w:val="0"/>
              <w:marBottom w:val="0"/>
              <w:divBdr>
                <w:top w:val="none" w:sz="0" w:space="0" w:color="auto"/>
                <w:left w:val="none" w:sz="0" w:space="0" w:color="auto"/>
                <w:bottom w:val="none" w:sz="0" w:space="0" w:color="auto"/>
                <w:right w:val="none" w:sz="0" w:space="0" w:color="auto"/>
              </w:divBdr>
              <w:divsChild>
                <w:div w:id="1654680520">
                  <w:marLeft w:val="0"/>
                  <w:marRight w:val="0"/>
                  <w:marTop w:val="0"/>
                  <w:marBottom w:val="0"/>
                  <w:divBdr>
                    <w:top w:val="none" w:sz="0" w:space="0" w:color="auto"/>
                    <w:left w:val="none" w:sz="0" w:space="0" w:color="auto"/>
                    <w:bottom w:val="none" w:sz="0" w:space="0" w:color="auto"/>
                    <w:right w:val="none" w:sz="0" w:space="0" w:color="auto"/>
                  </w:divBdr>
                  <w:divsChild>
                    <w:div w:id="90899805">
                      <w:marLeft w:val="0"/>
                      <w:marRight w:val="0"/>
                      <w:marTop w:val="0"/>
                      <w:marBottom w:val="0"/>
                      <w:divBdr>
                        <w:top w:val="none" w:sz="0" w:space="0" w:color="auto"/>
                        <w:left w:val="none" w:sz="0" w:space="0" w:color="auto"/>
                        <w:bottom w:val="none" w:sz="0" w:space="0" w:color="auto"/>
                        <w:right w:val="none" w:sz="0" w:space="0" w:color="auto"/>
                      </w:divBdr>
                    </w:div>
                    <w:div w:id="252472771">
                      <w:marLeft w:val="0"/>
                      <w:marRight w:val="0"/>
                      <w:marTop w:val="0"/>
                      <w:marBottom w:val="0"/>
                      <w:divBdr>
                        <w:top w:val="none" w:sz="0" w:space="0" w:color="auto"/>
                        <w:left w:val="none" w:sz="0" w:space="0" w:color="auto"/>
                        <w:bottom w:val="none" w:sz="0" w:space="0" w:color="auto"/>
                        <w:right w:val="none" w:sz="0" w:space="0" w:color="auto"/>
                      </w:divBdr>
                    </w:div>
                    <w:div w:id="12023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2185">
          <w:marLeft w:val="0"/>
          <w:marRight w:val="0"/>
          <w:marTop w:val="0"/>
          <w:marBottom w:val="0"/>
          <w:divBdr>
            <w:top w:val="none" w:sz="0" w:space="0" w:color="auto"/>
            <w:left w:val="none" w:sz="0" w:space="0" w:color="auto"/>
            <w:bottom w:val="none" w:sz="0" w:space="0" w:color="auto"/>
            <w:right w:val="none" w:sz="0" w:space="0" w:color="auto"/>
          </w:divBdr>
        </w:div>
        <w:div w:id="2121532434">
          <w:marLeft w:val="0"/>
          <w:marRight w:val="0"/>
          <w:marTop w:val="0"/>
          <w:marBottom w:val="0"/>
          <w:divBdr>
            <w:top w:val="none" w:sz="0" w:space="0" w:color="auto"/>
            <w:left w:val="none" w:sz="0" w:space="0" w:color="auto"/>
            <w:bottom w:val="none" w:sz="0" w:space="0" w:color="auto"/>
            <w:right w:val="none" w:sz="0" w:space="0" w:color="auto"/>
          </w:divBdr>
        </w:div>
      </w:divsChild>
    </w:div>
    <w:div w:id="1350718957">
      <w:bodyDiv w:val="1"/>
      <w:marLeft w:val="0"/>
      <w:marRight w:val="0"/>
      <w:marTop w:val="0"/>
      <w:marBottom w:val="0"/>
      <w:divBdr>
        <w:top w:val="none" w:sz="0" w:space="0" w:color="auto"/>
        <w:left w:val="none" w:sz="0" w:space="0" w:color="auto"/>
        <w:bottom w:val="none" w:sz="0" w:space="0" w:color="auto"/>
        <w:right w:val="none" w:sz="0" w:space="0" w:color="auto"/>
      </w:divBdr>
      <w:divsChild>
        <w:div w:id="216820055">
          <w:marLeft w:val="0"/>
          <w:marRight w:val="0"/>
          <w:marTop w:val="0"/>
          <w:marBottom w:val="0"/>
          <w:divBdr>
            <w:top w:val="none" w:sz="0" w:space="0" w:color="auto"/>
            <w:left w:val="none" w:sz="0" w:space="0" w:color="auto"/>
            <w:bottom w:val="none" w:sz="0" w:space="0" w:color="auto"/>
            <w:right w:val="none" w:sz="0" w:space="0" w:color="auto"/>
          </w:divBdr>
        </w:div>
      </w:divsChild>
    </w:div>
    <w:div w:id="1371026636">
      <w:bodyDiv w:val="1"/>
      <w:marLeft w:val="0"/>
      <w:marRight w:val="0"/>
      <w:marTop w:val="0"/>
      <w:marBottom w:val="0"/>
      <w:divBdr>
        <w:top w:val="none" w:sz="0" w:space="0" w:color="auto"/>
        <w:left w:val="none" w:sz="0" w:space="0" w:color="auto"/>
        <w:bottom w:val="none" w:sz="0" w:space="0" w:color="auto"/>
        <w:right w:val="none" w:sz="0" w:space="0" w:color="auto"/>
      </w:divBdr>
    </w:div>
    <w:div w:id="1375692356">
      <w:bodyDiv w:val="1"/>
      <w:marLeft w:val="0"/>
      <w:marRight w:val="0"/>
      <w:marTop w:val="0"/>
      <w:marBottom w:val="0"/>
      <w:divBdr>
        <w:top w:val="none" w:sz="0" w:space="0" w:color="auto"/>
        <w:left w:val="none" w:sz="0" w:space="0" w:color="auto"/>
        <w:bottom w:val="none" w:sz="0" w:space="0" w:color="auto"/>
        <w:right w:val="none" w:sz="0" w:space="0" w:color="auto"/>
      </w:divBdr>
    </w:div>
    <w:div w:id="1380587637">
      <w:bodyDiv w:val="1"/>
      <w:marLeft w:val="0"/>
      <w:marRight w:val="0"/>
      <w:marTop w:val="0"/>
      <w:marBottom w:val="0"/>
      <w:divBdr>
        <w:top w:val="none" w:sz="0" w:space="0" w:color="auto"/>
        <w:left w:val="none" w:sz="0" w:space="0" w:color="auto"/>
        <w:bottom w:val="none" w:sz="0" w:space="0" w:color="auto"/>
        <w:right w:val="none" w:sz="0" w:space="0" w:color="auto"/>
      </w:divBdr>
    </w:div>
    <w:div w:id="1390612530">
      <w:bodyDiv w:val="1"/>
      <w:marLeft w:val="0"/>
      <w:marRight w:val="0"/>
      <w:marTop w:val="0"/>
      <w:marBottom w:val="0"/>
      <w:divBdr>
        <w:top w:val="none" w:sz="0" w:space="0" w:color="auto"/>
        <w:left w:val="none" w:sz="0" w:space="0" w:color="auto"/>
        <w:bottom w:val="none" w:sz="0" w:space="0" w:color="auto"/>
        <w:right w:val="none" w:sz="0" w:space="0" w:color="auto"/>
      </w:divBdr>
    </w:div>
    <w:div w:id="1398819297">
      <w:bodyDiv w:val="1"/>
      <w:marLeft w:val="0"/>
      <w:marRight w:val="0"/>
      <w:marTop w:val="0"/>
      <w:marBottom w:val="0"/>
      <w:divBdr>
        <w:top w:val="none" w:sz="0" w:space="0" w:color="auto"/>
        <w:left w:val="none" w:sz="0" w:space="0" w:color="auto"/>
        <w:bottom w:val="none" w:sz="0" w:space="0" w:color="auto"/>
        <w:right w:val="none" w:sz="0" w:space="0" w:color="auto"/>
      </w:divBdr>
    </w:div>
    <w:div w:id="1403020192">
      <w:bodyDiv w:val="1"/>
      <w:marLeft w:val="0"/>
      <w:marRight w:val="0"/>
      <w:marTop w:val="0"/>
      <w:marBottom w:val="0"/>
      <w:divBdr>
        <w:top w:val="none" w:sz="0" w:space="0" w:color="auto"/>
        <w:left w:val="none" w:sz="0" w:space="0" w:color="auto"/>
        <w:bottom w:val="none" w:sz="0" w:space="0" w:color="auto"/>
        <w:right w:val="none" w:sz="0" w:space="0" w:color="auto"/>
      </w:divBdr>
    </w:div>
    <w:div w:id="1405223823">
      <w:bodyDiv w:val="1"/>
      <w:marLeft w:val="0"/>
      <w:marRight w:val="0"/>
      <w:marTop w:val="0"/>
      <w:marBottom w:val="0"/>
      <w:divBdr>
        <w:top w:val="none" w:sz="0" w:space="0" w:color="auto"/>
        <w:left w:val="none" w:sz="0" w:space="0" w:color="auto"/>
        <w:bottom w:val="none" w:sz="0" w:space="0" w:color="auto"/>
        <w:right w:val="none" w:sz="0" w:space="0" w:color="auto"/>
      </w:divBdr>
    </w:div>
    <w:div w:id="1415082536">
      <w:bodyDiv w:val="1"/>
      <w:marLeft w:val="0"/>
      <w:marRight w:val="0"/>
      <w:marTop w:val="0"/>
      <w:marBottom w:val="0"/>
      <w:divBdr>
        <w:top w:val="none" w:sz="0" w:space="0" w:color="auto"/>
        <w:left w:val="none" w:sz="0" w:space="0" w:color="auto"/>
        <w:bottom w:val="none" w:sz="0" w:space="0" w:color="auto"/>
        <w:right w:val="none" w:sz="0" w:space="0" w:color="auto"/>
      </w:divBdr>
    </w:div>
    <w:div w:id="1419444610">
      <w:bodyDiv w:val="1"/>
      <w:marLeft w:val="0"/>
      <w:marRight w:val="0"/>
      <w:marTop w:val="0"/>
      <w:marBottom w:val="0"/>
      <w:divBdr>
        <w:top w:val="none" w:sz="0" w:space="0" w:color="auto"/>
        <w:left w:val="none" w:sz="0" w:space="0" w:color="auto"/>
        <w:bottom w:val="none" w:sz="0" w:space="0" w:color="auto"/>
        <w:right w:val="none" w:sz="0" w:space="0" w:color="auto"/>
      </w:divBdr>
    </w:div>
    <w:div w:id="1427192933">
      <w:bodyDiv w:val="1"/>
      <w:marLeft w:val="0"/>
      <w:marRight w:val="0"/>
      <w:marTop w:val="0"/>
      <w:marBottom w:val="0"/>
      <w:divBdr>
        <w:top w:val="none" w:sz="0" w:space="0" w:color="auto"/>
        <w:left w:val="none" w:sz="0" w:space="0" w:color="auto"/>
        <w:bottom w:val="none" w:sz="0" w:space="0" w:color="auto"/>
        <w:right w:val="none" w:sz="0" w:space="0" w:color="auto"/>
      </w:divBdr>
    </w:div>
    <w:div w:id="1435318569">
      <w:bodyDiv w:val="1"/>
      <w:marLeft w:val="0"/>
      <w:marRight w:val="0"/>
      <w:marTop w:val="0"/>
      <w:marBottom w:val="0"/>
      <w:divBdr>
        <w:top w:val="none" w:sz="0" w:space="0" w:color="auto"/>
        <w:left w:val="none" w:sz="0" w:space="0" w:color="auto"/>
        <w:bottom w:val="none" w:sz="0" w:space="0" w:color="auto"/>
        <w:right w:val="none" w:sz="0" w:space="0" w:color="auto"/>
      </w:divBdr>
    </w:div>
    <w:div w:id="1442215209">
      <w:bodyDiv w:val="1"/>
      <w:marLeft w:val="0"/>
      <w:marRight w:val="0"/>
      <w:marTop w:val="0"/>
      <w:marBottom w:val="0"/>
      <w:divBdr>
        <w:top w:val="none" w:sz="0" w:space="0" w:color="auto"/>
        <w:left w:val="none" w:sz="0" w:space="0" w:color="auto"/>
        <w:bottom w:val="none" w:sz="0" w:space="0" w:color="auto"/>
        <w:right w:val="none" w:sz="0" w:space="0" w:color="auto"/>
      </w:divBdr>
    </w:div>
    <w:div w:id="1443066489">
      <w:bodyDiv w:val="1"/>
      <w:marLeft w:val="0"/>
      <w:marRight w:val="0"/>
      <w:marTop w:val="0"/>
      <w:marBottom w:val="0"/>
      <w:divBdr>
        <w:top w:val="none" w:sz="0" w:space="0" w:color="auto"/>
        <w:left w:val="none" w:sz="0" w:space="0" w:color="auto"/>
        <w:bottom w:val="none" w:sz="0" w:space="0" w:color="auto"/>
        <w:right w:val="none" w:sz="0" w:space="0" w:color="auto"/>
      </w:divBdr>
    </w:div>
    <w:div w:id="1458791709">
      <w:bodyDiv w:val="1"/>
      <w:marLeft w:val="0"/>
      <w:marRight w:val="0"/>
      <w:marTop w:val="0"/>
      <w:marBottom w:val="0"/>
      <w:divBdr>
        <w:top w:val="none" w:sz="0" w:space="0" w:color="auto"/>
        <w:left w:val="none" w:sz="0" w:space="0" w:color="auto"/>
        <w:bottom w:val="none" w:sz="0" w:space="0" w:color="auto"/>
        <w:right w:val="none" w:sz="0" w:space="0" w:color="auto"/>
      </w:divBdr>
    </w:div>
    <w:div w:id="1462725752">
      <w:bodyDiv w:val="1"/>
      <w:marLeft w:val="0"/>
      <w:marRight w:val="0"/>
      <w:marTop w:val="0"/>
      <w:marBottom w:val="0"/>
      <w:divBdr>
        <w:top w:val="none" w:sz="0" w:space="0" w:color="auto"/>
        <w:left w:val="none" w:sz="0" w:space="0" w:color="auto"/>
        <w:bottom w:val="none" w:sz="0" w:space="0" w:color="auto"/>
        <w:right w:val="none" w:sz="0" w:space="0" w:color="auto"/>
      </w:divBdr>
    </w:div>
    <w:div w:id="1464469186">
      <w:bodyDiv w:val="1"/>
      <w:marLeft w:val="0"/>
      <w:marRight w:val="0"/>
      <w:marTop w:val="0"/>
      <w:marBottom w:val="0"/>
      <w:divBdr>
        <w:top w:val="none" w:sz="0" w:space="0" w:color="auto"/>
        <w:left w:val="none" w:sz="0" w:space="0" w:color="auto"/>
        <w:bottom w:val="none" w:sz="0" w:space="0" w:color="auto"/>
        <w:right w:val="none" w:sz="0" w:space="0" w:color="auto"/>
      </w:divBdr>
    </w:div>
    <w:div w:id="1486047129">
      <w:bodyDiv w:val="1"/>
      <w:marLeft w:val="0"/>
      <w:marRight w:val="0"/>
      <w:marTop w:val="0"/>
      <w:marBottom w:val="0"/>
      <w:divBdr>
        <w:top w:val="none" w:sz="0" w:space="0" w:color="auto"/>
        <w:left w:val="none" w:sz="0" w:space="0" w:color="auto"/>
        <w:bottom w:val="none" w:sz="0" w:space="0" w:color="auto"/>
        <w:right w:val="none" w:sz="0" w:space="0" w:color="auto"/>
      </w:divBdr>
    </w:div>
    <w:div w:id="1494949135">
      <w:bodyDiv w:val="1"/>
      <w:marLeft w:val="0"/>
      <w:marRight w:val="0"/>
      <w:marTop w:val="0"/>
      <w:marBottom w:val="0"/>
      <w:divBdr>
        <w:top w:val="none" w:sz="0" w:space="0" w:color="auto"/>
        <w:left w:val="none" w:sz="0" w:space="0" w:color="auto"/>
        <w:bottom w:val="none" w:sz="0" w:space="0" w:color="auto"/>
        <w:right w:val="none" w:sz="0" w:space="0" w:color="auto"/>
      </w:divBdr>
      <w:divsChild>
        <w:div w:id="1501777571">
          <w:marLeft w:val="0"/>
          <w:marRight w:val="0"/>
          <w:marTop w:val="0"/>
          <w:marBottom w:val="0"/>
          <w:divBdr>
            <w:top w:val="none" w:sz="0" w:space="0" w:color="auto"/>
            <w:left w:val="none" w:sz="0" w:space="0" w:color="auto"/>
            <w:bottom w:val="none" w:sz="0" w:space="0" w:color="auto"/>
            <w:right w:val="none" w:sz="0" w:space="0" w:color="auto"/>
          </w:divBdr>
        </w:div>
      </w:divsChild>
    </w:div>
    <w:div w:id="1495142156">
      <w:bodyDiv w:val="1"/>
      <w:marLeft w:val="0"/>
      <w:marRight w:val="0"/>
      <w:marTop w:val="0"/>
      <w:marBottom w:val="0"/>
      <w:divBdr>
        <w:top w:val="none" w:sz="0" w:space="0" w:color="auto"/>
        <w:left w:val="none" w:sz="0" w:space="0" w:color="auto"/>
        <w:bottom w:val="none" w:sz="0" w:space="0" w:color="auto"/>
        <w:right w:val="none" w:sz="0" w:space="0" w:color="auto"/>
      </w:divBdr>
    </w:div>
    <w:div w:id="1496414572">
      <w:bodyDiv w:val="1"/>
      <w:marLeft w:val="0"/>
      <w:marRight w:val="0"/>
      <w:marTop w:val="0"/>
      <w:marBottom w:val="0"/>
      <w:divBdr>
        <w:top w:val="none" w:sz="0" w:space="0" w:color="auto"/>
        <w:left w:val="none" w:sz="0" w:space="0" w:color="auto"/>
        <w:bottom w:val="none" w:sz="0" w:space="0" w:color="auto"/>
        <w:right w:val="none" w:sz="0" w:space="0" w:color="auto"/>
      </w:divBdr>
    </w:div>
    <w:div w:id="1504052973">
      <w:bodyDiv w:val="1"/>
      <w:marLeft w:val="0"/>
      <w:marRight w:val="0"/>
      <w:marTop w:val="0"/>
      <w:marBottom w:val="0"/>
      <w:divBdr>
        <w:top w:val="none" w:sz="0" w:space="0" w:color="auto"/>
        <w:left w:val="none" w:sz="0" w:space="0" w:color="auto"/>
        <w:bottom w:val="none" w:sz="0" w:space="0" w:color="auto"/>
        <w:right w:val="none" w:sz="0" w:space="0" w:color="auto"/>
      </w:divBdr>
    </w:div>
    <w:div w:id="1504664819">
      <w:bodyDiv w:val="1"/>
      <w:marLeft w:val="0"/>
      <w:marRight w:val="0"/>
      <w:marTop w:val="0"/>
      <w:marBottom w:val="0"/>
      <w:divBdr>
        <w:top w:val="none" w:sz="0" w:space="0" w:color="auto"/>
        <w:left w:val="none" w:sz="0" w:space="0" w:color="auto"/>
        <w:bottom w:val="none" w:sz="0" w:space="0" w:color="auto"/>
        <w:right w:val="none" w:sz="0" w:space="0" w:color="auto"/>
      </w:divBdr>
    </w:div>
    <w:div w:id="1506168973">
      <w:bodyDiv w:val="1"/>
      <w:marLeft w:val="0"/>
      <w:marRight w:val="0"/>
      <w:marTop w:val="0"/>
      <w:marBottom w:val="0"/>
      <w:divBdr>
        <w:top w:val="none" w:sz="0" w:space="0" w:color="auto"/>
        <w:left w:val="none" w:sz="0" w:space="0" w:color="auto"/>
        <w:bottom w:val="none" w:sz="0" w:space="0" w:color="auto"/>
        <w:right w:val="none" w:sz="0" w:space="0" w:color="auto"/>
      </w:divBdr>
    </w:div>
    <w:div w:id="1515532522">
      <w:bodyDiv w:val="1"/>
      <w:marLeft w:val="0"/>
      <w:marRight w:val="0"/>
      <w:marTop w:val="0"/>
      <w:marBottom w:val="0"/>
      <w:divBdr>
        <w:top w:val="none" w:sz="0" w:space="0" w:color="auto"/>
        <w:left w:val="none" w:sz="0" w:space="0" w:color="auto"/>
        <w:bottom w:val="none" w:sz="0" w:space="0" w:color="auto"/>
        <w:right w:val="none" w:sz="0" w:space="0" w:color="auto"/>
      </w:divBdr>
    </w:div>
    <w:div w:id="1519537392">
      <w:bodyDiv w:val="1"/>
      <w:marLeft w:val="0"/>
      <w:marRight w:val="0"/>
      <w:marTop w:val="0"/>
      <w:marBottom w:val="0"/>
      <w:divBdr>
        <w:top w:val="none" w:sz="0" w:space="0" w:color="auto"/>
        <w:left w:val="none" w:sz="0" w:space="0" w:color="auto"/>
        <w:bottom w:val="none" w:sz="0" w:space="0" w:color="auto"/>
        <w:right w:val="none" w:sz="0" w:space="0" w:color="auto"/>
      </w:divBdr>
    </w:div>
    <w:div w:id="1526021981">
      <w:bodyDiv w:val="1"/>
      <w:marLeft w:val="0"/>
      <w:marRight w:val="0"/>
      <w:marTop w:val="0"/>
      <w:marBottom w:val="0"/>
      <w:divBdr>
        <w:top w:val="none" w:sz="0" w:space="0" w:color="auto"/>
        <w:left w:val="none" w:sz="0" w:space="0" w:color="auto"/>
        <w:bottom w:val="none" w:sz="0" w:space="0" w:color="auto"/>
        <w:right w:val="none" w:sz="0" w:space="0" w:color="auto"/>
      </w:divBdr>
    </w:div>
    <w:div w:id="1533570899">
      <w:bodyDiv w:val="1"/>
      <w:marLeft w:val="0"/>
      <w:marRight w:val="0"/>
      <w:marTop w:val="0"/>
      <w:marBottom w:val="0"/>
      <w:divBdr>
        <w:top w:val="none" w:sz="0" w:space="0" w:color="auto"/>
        <w:left w:val="none" w:sz="0" w:space="0" w:color="auto"/>
        <w:bottom w:val="none" w:sz="0" w:space="0" w:color="auto"/>
        <w:right w:val="none" w:sz="0" w:space="0" w:color="auto"/>
      </w:divBdr>
    </w:div>
    <w:div w:id="1566338158">
      <w:bodyDiv w:val="1"/>
      <w:marLeft w:val="0"/>
      <w:marRight w:val="0"/>
      <w:marTop w:val="0"/>
      <w:marBottom w:val="0"/>
      <w:divBdr>
        <w:top w:val="none" w:sz="0" w:space="0" w:color="auto"/>
        <w:left w:val="none" w:sz="0" w:space="0" w:color="auto"/>
        <w:bottom w:val="none" w:sz="0" w:space="0" w:color="auto"/>
        <w:right w:val="none" w:sz="0" w:space="0" w:color="auto"/>
      </w:divBdr>
    </w:div>
    <w:div w:id="1566648667">
      <w:bodyDiv w:val="1"/>
      <w:marLeft w:val="0"/>
      <w:marRight w:val="0"/>
      <w:marTop w:val="0"/>
      <w:marBottom w:val="0"/>
      <w:divBdr>
        <w:top w:val="none" w:sz="0" w:space="0" w:color="auto"/>
        <w:left w:val="none" w:sz="0" w:space="0" w:color="auto"/>
        <w:bottom w:val="none" w:sz="0" w:space="0" w:color="auto"/>
        <w:right w:val="none" w:sz="0" w:space="0" w:color="auto"/>
      </w:divBdr>
    </w:div>
    <w:div w:id="1567959390">
      <w:bodyDiv w:val="1"/>
      <w:marLeft w:val="0"/>
      <w:marRight w:val="0"/>
      <w:marTop w:val="0"/>
      <w:marBottom w:val="0"/>
      <w:divBdr>
        <w:top w:val="none" w:sz="0" w:space="0" w:color="auto"/>
        <w:left w:val="none" w:sz="0" w:space="0" w:color="auto"/>
        <w:bottom w:val="none" w:sz="0" w:space="0" w:color="auto"/>
        <w:right w:val="none" w:sz="0" w:space="0" w:color="auto"/>
      </w:divBdr>
    </w:div>
    <w:div w:id="1574386812">
      <w:bodyDiv w:val="1"/>
      <w:marLeft w:val="0"/>
      <w:marRight w:val="0"/>
      <w:marTop w:val="0"/>
      <w:marBottom w:val="0"/>
      <w:divBdr>
        <w:top w:val="none" w:sz="0" w:space="0" w:color="auto"/>
        <w:left w:val="none" w:sz="0" w:space="0" w:color="auto"/>
        <w:bottom w:val="none" w:sz="0" w:space="0" w:color="auto"/>
        <w:right w:val="none" w:sz="0" w:space="0" w:color="auto"/>
      </w:divBdr>
    </w:div>
    <w:div w:id="1581521826">
      <w:bodyDiv w:val="1"/>
      <w:marLeft w:val="0"/>
      <w:marRight w:val="0"/>
      <w:marTop w:val="0"/>
      <w:marBottom w:val="0"/>
      <w:divBdr>
        <w:top w:val="none" w:sz="0" w:space="0" w:color="auto"/>
        <w:left w:val="none" w:sz="0" w:space="0" w:color="auto"/>
        <w:bottom w:val="none" w:sz="0" w:space="0" w:color="auto"/>
        <w:right w:val="none" w:sz="0" w:space="0" w:color="auto"/>
      </w:divBdr>
    </w:div>
    <w:div w:id="1582106503">
      <w:bodyDiv w:val="1"/>
      <w:marLeft w:val="0"/>
      <w:marRight w:val="0"/>
      <w:marTop w:val="0"/>
      <w:marBottom w:val="0"/>
      <w:divBdr>
        <w:top w:val="none" w:sz="0" w:space="0" w:color="auto"/>
        <w:left w:val="none" w:sz="0" w:space="0" w:color="auto"/>
        <w:bottom w:val="none" w:sz="0" w:space="0" w:color="auto"/>
        <w:right w:val="none" w:sz="0" w:space="0" w:color="auto"/>
      </w:divBdr>
    </w:div>
    <w:div w:id="1584021909">
      <w:bodyDiv w:val="1"/>
      <w:marLeft w:val="0"/>
      <w:marRight w:val="0"/>
      <w:marTop w:val="0"/>
      <w:marBottom w:val="0"/>
      <w:divBdr>
        <w:top w:val="none" w:sz="0" w:space="0" w:color="auto"/>
        <w:left w:val="none" w:sz="0" w:space="0" w:color="auto"/>
        <w:bottom w:val="none" w:sz="0" w:space="0" w:color="auto"/>
        <w:right w:val="none" w:sz="0" w:space="0" w:color="auto"/>
      </w:divBdr>
    </w:div>
    <w:div w:id="1593052505">
      <w:bodyDiv w:val="1"/>
      <w:marLeft w:val="0"/>
      <w:marRight w:val="0"/>
      <w:marTop w:val="0"/>
      <w:marBottom w:val="0"/>
      <w:divBdr>
        <w:top w:val="none" w:sz="0" w:space="0" w:color="auto"/>
        <w:left w:val="none" w:sz="0" w:space="0" w:color="auto"/>
        <w:bottom w:val="none" w:sz="0" w:space="0" w:color="auto"/>
        <w:right w:val="none" w:sz="0" w:space="0" w:color="auto"/>
      </w:divBdr>
    </w:div>
    <w:div w:id="1599674819">
      <w:bodyDiv w:val="1"/>
      <w:marLeft w:val="0"/>
      <w:marRight w:val="0"/>
      <w:marTop w:val="0"/>
      <w:marBottom w:val="0"/>
      <w:divBdr>
        <w:top w:val="none" w:sz="0" w:space="0" w:color="auto"/>
        <w:left w:val="none" w:sz="0" w:space="0" w:color="auto"/>
        <w:bottom w:val="none" w:sz="0" w:space="0" w:color="auto"/>
        <w:right w:val="none" w:sz="0" w:space="0" w:color="auto"/>
      </w:divBdr>
    </w:div>
    <w:div w:id="1606305105">
      <w:bodyDiv w:val="1"/>
      <w:marLeft w:val="0"/>
      <w:marRight w:val="0"/>
      <w:marTop w:val="0"/>
      <w:marBottom w:val="0"/>
      <w:divBdr>
        <w:top w:val="none" w:sz="0" w:space="0" w:color="auto"/>
        <w:left w:val="none" w:sz="0" w:space="0" w:color="auto"/>
        <w:bottom w:val="none" w:sz="0" w:space="0" w:color="auto"/>
        <w:right w:val="none" w:sz="0" w:space="0" w:color="auto"/>
      </w:divBdr>
    </w:div>
    <w:div w:id="1618638440">
      <w:bodyDiv w:val="1"/>
      <w:marLeft w:val="0"/>
      <w:marRight w:val="0"/>
      <w:marTop w:val="0"/>
      <w:marBottom w:val="0"/>
      <w:divBdr>
        <w:top w:val="none" w:sz="0" w:space="0" w:color="auto"/>
        <w:left w:val="none" w:sz="0" w:space="0" w:color="auto"/>
        <w:bottom w:val="none" w:sz="0" w:space="0" w:color="auto"/>
        <w:right w:val="none" w:sz="0" w:space="0" w:color="auto"/>
      </w:divBdr>
    </w:div>
    <w:div w:id="1619948576">
      <w:bodyDiv w:val="1"/>
      <w:marLeft w:val="0"/>
      <w:marRight w:val="0"/>
      <w:marTop w:val="0"/>
      <w:marBottom w:val="0"/>
      <w:divBdr>
        <w:top w:val="none" w:sz="0" w:space="0" w:color="auto"/>
        <w:left w:val="none" w:sz="0" w:space="0" w:color="auto"/>
        <w:bottom w:val="none" w:sz="0" w:space="0" w:color="auto"/>
        <w:right w:val="none" w:sz="0" w:space="0" w:color="auto"/>
      </w:divBdr>
    </w:div>
    <w:div w:id="1620378689">
      <w:bodyDiv w:val="1"/>
      <w:marLeft w:val="0"/>
      <w:marRight w:val="0"/>
      <w:marTop w:val="0"/>
      <w:marBottom w:val="0"/>
      <w:divBdr>
        <w:top w:val="none" w:sz="0" w:space="0" w:color="auto"/>
        <w:left w:val="none" w:sz="0" w:space="0" w:color="auto"/>
        <w:bottom w:val="none" w:sz="0" w:space="0" w:color="auto"/>
        <w:right w:val="none" w:sz="0" w:space="0" w:color="auto"/>
      </w:divBdr>
    </w:div>
    <w:div w:id="1620455693">
      <w:bodyDiv w:val="1"/>
      <w:marLeft w:val="0"/>
      <w:marRight w:val="0"/>
      <w:marTop w:val="0"/>
      <w:marBottom w:val="0"/>
      <w:divBdr>
        <w:top w:val="none" w:sz="0" w:space="0" w:color="auto"/>
        <w:left w:val="none" w:sz="0" w:space="0" w:color="auto"/>
        <w:bottom w:val="none" w:sz="0" w:space="0" w:color="auto"/>
        <w:right w:val="none" w:sz="0" w:space="0" w:color="auto"/>
      </w:divBdr>
      <w:divsChild>
        <w:div w:id="289477052">
          <w:marLeft w:val="780"/>
          <w:marRight w:val="240"/>
          <w:marTop w:val="180"/>
          <w:marBottom w:val="0"/>
          <w:divBdr>
            <w:top w:val="none" w:sz="0" w:space="0" w:color="auto"/>
            <w:left w:val="none" w:sz="0" w:space="0" w:color="auto"/>
            <w:bottom w:val="none" w:sz="0" w:space="0" w:color="auto"/>
            <w:right w:val="none" w:sz="0" w:space="0" w:color="auto"/>
          </w:divBdr>
          <w:divsChild>
            <w:div w:id="1275939348">
              <w:marLeft w:val="0"/>
              <w:marRight w:val="0"/>
              <w:marTop w:val="0"/>
              <w:marBottom w:val="0"/>
              <w:divBdr>
                <w:top w:val="none" w:sz="0" w:space="0" w:color="auto"/>
                <w:left w:val="none" w:sz="0" w:space="0" w:color="auto"/>
                <w:bottom w:val="none" w:sz="0" w:space="0" w:color="auto"/>
                <w:right w:val="none" w:sz="0" w:space="0" w:color="auto"/>
              </w:divBdr>
              <w:divsChild>
                <w:div w:id="2129541843">
                  <w:marLeft w:val="0"/>
                  <w:marRight w:val="0"/>
                  <w:marTop w:val="0"/>
                  <w:marBottom w:val="0"/>
                  <w:divBdr>
                    <w:top w:val="none" w:sz="0" w:space="0" w:color="auto"/>
                    <w:left w:val="none" w:sz="0" w:space="0" w:color="auto"/>
                    <w:bottom w:val="none" w:sz="0" w:space="0" w:color="auto"/>
                    <w:right w:val="none" w:sz="0" w:space="0" w:color="auto"/>
                  </w:divBdr>
                  <w:divsChild>
                    <w:div w:id="497768781">
                      <w:marLeft w:val="0"/>
                      <w:marRight w:val="0"/>
                      <w:marTop w:val="0"/>
                      <w:marBottom w:val="0"/>
                      <w:divBdr>
                        <w:top w:val="none" w:sz="0" w:space="0" w:color="auto"/>
                        <w:left w:val="none" w:sz="0" w:space="0" w:color="auto"/>
                        <w:bottom w:val="none" w:sz="0" w:space="0" w:color="auto"/>
                        <w:right w:val="none" w:sz="0" w:space="0" w:color="auto"/>
                      </w:divBdr>
                      <w:divsChild>
                        <w:div w:id="65107805">
                          <w:marLeft w:val="0"/>
                          <w:marRight w:val="0"/>
                          <w:marTop w:val="0"/>
                          <w:marBottom w:val="0"/>
                          <w:divBdr>
                            <w:top w:val="none" w:sz="0" w:space="0" w:color="auto"/>
                            <w:left w:val="none" w:sz="0" w:space="0" w:color="auto"/>
                            <w:bottom w:val="none" w:sz="0" w:space="0" w:color="auto"/>
                            <w:right w:val="none" w:sz="0" w:space="0" w:color="auto"/>
                          </w:divBdr>
                        </w:div>
                        <w:div w:id="144132585">
                          <w:marLeft w:val="0"/>
                          <w:marRight w:val="0"/>
                          <w:marTop w:val="0"/>
                          <w:marBottom w:val="0"/>
                          <w:divBdr>
                            <w:top w:val="none" w:sz="0" w:space="0" w:color="auto"/>
                            <w:left w:val="none" w:sz="0" w:space="0" w:color="auto"/>
                            <w:bottom w:val="none" w:sz="0" w:space="0" w:color="auto"/>
                            <w:right w:val="none" w:sz="0" w:space="0" w:color="auto"/>
                          </w:divBdr>
                        </w:div>
                        <w:div w:id="376247818">
                          <w:marLeft w:val="0"/>
                          <w:marRight w:val="0"/>
                          <w:marTop w:val="0"/>
                          <w:marBottom w:val="0"/>
                          <w:divBdr>
                            <w:top w:val="none" w:sz="0" w:space="0" w:color="auto"/>
                            <w:left w:val="none" w:sz="0" w:space="0" w:color="auto"/>
                            <w:bottom w:val="none" w:sz="0" w:space="0" w:color="auto"/>
                            <w:right w:val="none" w:sz="0" w:space="0" w:color="auto"/>
                          </w:divBdr>
                        </w:div>
                        <w:div w:id="460265757">
                          <w:marLeft w:val="0"/>
                          <w:marRight w:val="0"/>
                          <w:marTop w:val="0"/>
                          <w:marBottom w:val="0"/>
                          <w:divBdr>
                            <w:top w:val="none" w:sz="0" w:space="0" w:color="auto"/>
                            <w:left w:val="none" w:sz="0" w:space="0" w:color="auto"/>
                            <w:bottom w:val="none" w:sz="0" w:space="0" w:color="auto"/>
                            <w:right w:val="none" w:sz="0" w:space="0" w:color="auto"/>
                          </w:divBdr>
                        </w:div>
                        <w:div w:id="541867141">
                          <w:marLeft w:val="0"/>
                          <w:marRight w:val="0"/>
                          <w:marTop w:val="0"/>
                          <w:marBottom w:val="0"/>
                          <w:divBdr>
                            <w:top w:val="none" w:sz="0" w:space="0" w:color="auto"/>
                            <w:left w:val="none" w:sz="0" w:space="0" w:color="auto"/>
                            <w:bottom w:val="none" w:sz="0" w:space="0" w:color="auto"/>
                            <w:right w:val="none" w:sz="0" w:space="0" w:color="auto"/>
                          </w:divBdr>
                        </w:div>
                        <w:div w:id="735512510">
                          <w:marLeft w:val="0"/>
                          <w:marRight w:val="0"/>
                          <w:marTop w:val="0"/>
                          <w:marBottom w:val="0"/>
                          <w:divBdr>
                            <w:top w:val="none" w:sz="0" w:space="0" w:color="auto"/>
                            <w:left w:val="none" w:sz="0" w:space="0" w:color="auto"/>
                            <w:bottom w:val="none" w:sz="0" w:space="0" w:color="auto"/>
                            <w:right w:val="none" w:sz="0" w:space="0" w:color="auto"/>
                          </w:divBdr>
                        </w:div>
                        <w:div w:id="1419718141">
                          <w:marLeft w:val="0"/>
                          <w:marRight w:val="0"/>
                          <w:marTop w:val="0"/>
                          <w:marBottom w:val="0"/>
                          <w:divBdr>
                            <w:top w:val="none" w:sz="0" w:space="0" w:color="auto"/>
                            <w:left w:val="none" w:sz="0" w:space="0" w:color="auto"/>
                            <w:bottom w:val="none" w:sz="0" w:space="0" w:color="auto"/>
                            <w:right w:val="none" w:sz="0" w:space="0" w:color="auto"/>
                          </w:divBdr>
                        </w:div>
                        <w:div w:id="1462184702">
                          <w:marLeft w:val="0"/>
                          <w:marRight w:val="0"/>
                          <w:marTop w:val="0"/>
                          <w:marBottom w:val="0"/>
                          <w:divBdr>
                            <w:top w:val="none" w:sz="0" w:space="0" w:color="auto"/>
                            <w:left w:val="none" w:sz="0" w:space="0" w:color="auto"/>
                            <w:bottom w:val="none" w:sz="0" w:space="0" w:color="auto"/>
                            <w:right w:val="none" w:sz="0" w:space="0" w:color="auto"/>
                          </w:divBdr>
                        </w:div>
                        <w:div w:id="1486362637">
                          <w:marLeft w:val="0"/>
                          <w:marRight w:val="0"/>
                          <w:marTop w:val="0"/>
                          <w:marBottom w:val="0"/>
                          <w:divBdr>
                            <w:top w:val="none" w:sz="0" w:space="0" w:color="auto"/>
                            <w:left w:val="none" w:sz="0" w:space="0" w:color="auto"/>
                            <w:bottom w:val="none" w:sz="0" w:space="0" w:color="auto"/>
                            <w:right w:val="none" w:sz="0" w:space="0" w:color="auto"/>
                          </w:divBdr>
                        </w:div>
                        <w:div w:id="1586185027">
                          <w:marLeft w:val="0"/>
                          <w:marRight w:val="0"/>
                          <w:marTop w:val="0"/>
                          <w:marBottom w:val="0"/>
                          <w:divBdr>
                            <w:top w:val="none" w:sz="0" w:space="0" w:color="auto"/>
                            <w:left w:val="none" w:sz="0" w:space="0" w:color="auto"/>
                            <w:bottom w:val="none" w:sz="0" w:space="0" w:color="auto"/>
                            <w:right w:val="none" w:sz="0" w:space="0" w:color="auto"/>
                          </w:divBdr>
                        </w:div>
                        <w:div w:id="1750035301">
                          <w:marLeft w:val="0"/>
                          <w:marRight w:val="0"/>
                          <w:marTop w:val="0"/>
                          <w:marBottom w:val="0"/>
                          <w:divBdr>
                            <w:top w:val="none" w:sz="0" w:space="0" w:color="auto"/>
                            <w:left w:val="none" w:sz="0" w:space="0" w:color="auto"/>
                            <w:bottom w:val="none" w:sz="0" w:space="0" w:color="auto"/>
                            <w:right w:val="none" w:sz="0" w:space="0" w:color="auto"/>
                          </w:divBdr>
                        </w:div>
                        <w:div w:id="204305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72187">
          <w:marLeft w:val="720"/>
          <w:marRight w:val="0"/>
          <w:marTop w:val="0"/>
          <w:marBottom w:val="0"/>
          <w:divBdr>
            <w:top w:val="none" w:sz="0" w:space="0" w:color="auto"/>
            <w:left w:val="none" w:sz="0" w:space="0" w:color="auto"/>
            <w:bottom w:val="none" w:sz="0" w:space="0" w:color="auto"/>
            <w:right w:val="none" w:sz="0" w:space="0" w:color="auto"/>
          </w:divBdr>
          <w:divsChild>
            <w:div w:id="1305549668">
              <w:marLeft w:val="0"/>
              <w:marRight w:val="0"/>
              <w:marTop w:val="0"/>
              <w:marBottom w:val="0"/>
              <w:divBdr>
                <w:top w:val="none" w:sz="0" w:space="0" w:color="auto"/>
                <w:left w:val="none" w:sz="0" w:space="0" w:color="auto"/>
                <w:bottom w:val="none" w:sz="0" w:space="0" w:color="auto"/>
                <w:right w:val="none" w:sz="0" w:space="0" w:color="auto"/>
              </w:divBdr>
              <w:divsChild>
                <w:div w:id="401023898">
                  <w:marLeft w:val="0"/>
                  <w:marRight w:val="0"/>
                  <w:marTop w:val="0"/>
                  <w:marBottom w:val="0"/>
                  <w:divBdr>
                    <w:top w:val="none" w:sz="0" w:space="0" w:color="auto"/>
                    <w:left w:val="none" w:sz="0" w:space="0" w:color="auto"/>
                    <w:bottom w:val="none" w:sz="0" w:space="0" w:color="auto"/>
                    <w:right w:val="none" w:sz="0" w:space="0" w:color="auto"/>
                  </w:divBdr>
                  <w:divsChild>
                    <w:div w:id="362176246">
                      <w:marLeft w:val="0"/>
                      <w:marRight w:val="0"/>
                      <w:marTop w:val="0"/>
                      <w:marBottom w:val="0"/>
                      <w:divBdr>
                        <w:top w:val="none" w:sz="0" w:space="0" w:color="auto"/>
                        <w:left w:val="none" w:sz="0" w:space="0" w:color="auto"/>
                        <w:bottom w:val="none" w:sz="0" w:space="0" w:color="auto"/>
                        <w:right w:val="none" w:sz="0" w:space="0" w:color="auto"/>
                      </w:divBdr>
                      <w:divsChild>
                        <w:div w:id="1135962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31263887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622880017">
      <w:bodyDiv w:val="1"/>
      <w:marLeft w:val="0"/>
      <w:marRight w:val="0"/>
      <w:marTop w:val="0"/>
      <w:marBottom w:val="0"/>
      <w:divBdr>
        <w:top w:val="none" w:sz="0" w:space="0" w:color="auto"/>
        <w:left w:val="none" w:sz="0" w:space="0" w:color="auto"/>
        <w:bottom w:val="none" w:sz="0" w:space="0" w:color="auto"/>
        <w:right w:val="none" w:sz="0" w:space="0" w:color="auto"/>
      </w:divBdr>
    </w:div>
    <w:div w:id="1623612450">
      <w:bodyDiv w:val="1"/>
      <w:marLeft w:val="0"/>
      <w:marRight w:val="0"/>
      <w:marTop w:val="0"/>
      <w:marBottom w:val="0"/>
      <w:divBdr>
        <w:top w:val="none" w:sz="0" w:space="0" w:color="auto"/>
        <w:left w:val="none" w:sz="0" w:space="0" w:color="auto"/>
        <w:bottom w:val="none" w:sz="0" w:space="0" w:color="auto"/>
        <w:right w:val="none" w:sz="0" w:space="0" w:color="auto"/>
      </w:divBdr>
    </w:div>
    <w:div w:id="1660116970">
      <w:bodyDiv w:val="1"/>
      <w:marLeft w:val="0"/>
      <w:marRight w:val="0"/>
      <w:marTop w:val="0"/>
      <w:marBottom w:val="0"/>
      <w:divBdr>
        <w:top w:val="none" w:sz="0" w:space="0" w:color="auto"/>
        <w:left w:val="none" w:sz="0" w:space="0" w:color="auto"/>
        <w:bottom w:val="none" w:sz="0" w:space="0" w:color="auto"/>
        <w:right w:val="none" w:sz="0" w:space="0" w:color="auto"/>
      </w:divBdr>
    </w:div>
    <w:div w:id="1663464207">
      <w:bodyDiv w:val="1"/>
      <w:marLeft w:val="0"/>
      <w:marRight w:val="0"/>
      <w:marTop w:val="0"/>
      <w:marBottom w:val="0"/>
      <w:divBdr>
        <w:top w:val="none" w:sz="0" w:space="0" w:color="auto"/>
        <w:left w:val="none" w:sz="0" w:space="0" w:color="auto"/>
        <w:bottom w:val="none" w:sz="0" w:space="0" w:color="auto"/>
        <w:right w:val="none" w:sz="0" w:space="0" w:color="auto"/>
      </w:divBdr>
    </w:div>
    <w:div w:id="1672903991">
      <w:bodyDiv w:val="1"/>
      <w:marLeft w:val="0"/>
      <w:marRight w:val="0"/>
      <w:marTop w:val="0"/>
      <w:marBottom w:val="0"/>
      <w:divBdr>
        <w:top w:val="none" w:sz="0" w:space="0" w:color="auto"/>
        <w:left w:val="none" w:sz="0" w:space="0" w:color="auto"/>
        <w:bottom w:val="none" w:sz="0" w:space="0" w:color="auto"/>
        <w:right w:val="none" w:sz="0" w:space="0" w:color="auto"/>
      </w:divBdr>
    </w:div>
    <w:div w:id="1685748431">
      <w:bodyDiv w:val="1"/>
      <w:marLeft w:val="0"/>
      <w:marRight w:val="0"/>
      <w:marTop w:val="0"/>
      <w:marBottom w:val="0"/>
      <w:divBdr>
        <w:top w:val="none" w:sz="0" w:space="0" w:color="auto"/>
        <w:left w:val="none" w:sz="0" w:space="0" w:color="auto"/>
        <w:bottom w:val="none" w:sz="0" w:space="0" w:color="auto"/>
        <w:right w:val="none" w:sz="0" w:space="0" w:color="auto"/>
      </w:divBdr>
    </w:div>
    <w:div w:id="1690133464">
      <w:bodyDiv w:val="1"/>
      <w:marLeft w:val="0"/>
      <w:marRight w:val="0"/>
      <w:marTop w:val="0"/>
      <w:marBottom w:val="0"/>
      <w:divBdr>
        <w:top w:val="none" w:sz="0" w:space="0" w:color="auto"/>
        <w:left w:val="none" w:sz="0" w:space="0" w:color="auto"/>
        <w:bottom w:val="none" w:sz="0" w:space="0" w:color="auto"/>
        <w:right w:val="none" w:sz="0" w:space="0" w:color="auto"/>
      </w:divBdr>
    </w:div>
    <w:div w:id="1693650292">
      <w:bodyDiv w:val="1"/>
      <w:marLeft w:val="0"/>
      <w:marRight w:val="0"/>
      <w:marTop w:val="0"/>
      <w:marBottom w:val="0"/>
      <w:divBdr>
        <w:top w:val="none" w:sz="0" w:space="0" w:color="auto"/>
        <w:left w:val="none" w:sz="0" w:space="0" w:color="auto"/>
        <w:bottom w:val="none" w:sz="0" w:space="0" w:color="auto"/>
        <w:right w:val="none" w:sz="0" w:space="0" w:color="auto"/>
      </w:divBdr>
    </w:div>
    <w:div w:id="1698658574">
      <w:bodyDiv w:val="1"/>
      <w:marLeft w:val="0"/>
      <w:marRight w:val="0"/>
      <w:marTop w:val="0"/>
      <w:marBottom w:val="0"/>
      <w:divBdr>
        <w:top w:val="none" w:sz="0" w:space="0" w:color="auto"/>
        <w:left w:val="none" w:sz="0" w:space="0" w:color="auto"/>
        <w:bottom w:val="none" w:sz="0" w:space="0" w:color="auto"/>
        <w:right w:val="none" w:sz="0" w:space="0" w:color="auto"/>
      </w:divBdr>
    </w:div>
    <w:div w:id="1713308093">
      <w:bodyDiv w:val="1"/>
      <w:marLeft w:val="0"/>
      <w:marRight w:val="0"/>
      <w:marTop w:val="0"/>
      <w:marBottom w:val="0"/>
      <w:divBdr>
        <w:top w:val="none" w:sz="0" w:space="0" w:color="auto"/>
        <w:left w:val="none" w:sz="0" w:space="0" w:color="auto"/>
        <w:bottom w:val="none" w:sz="0" w:space="0" w:color="auto"/>
        <w:right w:val="none" w:sz="0" w:space="0" w:color="auto"/>
      </w:divBdr>
    </w:div>
    <w:div w:id="1732315281">
      <w:bodyDiv w:val="1"/>
      <w:marLeft w:val="0"/>
      <w:marRight w:val="0"/>
      <w:marTop w:val="0"/>
      <w:marBottom w:val="0"/>
      <w:divBdr>
        <w:top w:val="none" w:sz="0" w:space="0" w:color="auto"/>
        <w:left w:val="none" w:sz="0" w:space="0" w:color="auto"/>
        <w:bottom w:val="none" w:sz="0" w:space="0" w:color="auto"/>
        <w:right w:val="none" w:sz="0" w:space="0" w:color="auto"/>
      </w:divBdr>
    </w:div>
    <w:div w:id="1739473329">
      <w:bodyDiv w:val="1"/>
      <w:marLeft w:val="0"/>
      <w:marRight w:val="0"/>
      <w:marTop w:val="0"/>
      <w:marBottom w:val="0"/>
      <w:divBdr>
        <w:top w:val="none" w:sz="0" w:space="0" w:color="auto"/>
        <w:left w:val="none" w:sz="0" w:space="0" w:color="auto"/>
        <w:bottom w:val="none" w:sz="0" w:space="0" w:color="auto"/>
        <w:right w:val="none" w:sz="0" w:space="0" w:color="auto"/>
      </w:divBdr>
    </w:div>
    <w:div w:id="1743406702">
      <w:bodyDiv w:val="1"/>
      <w:marLeft w:val="0"/>
      <w:marRight w:val="0"/>
      <w:marTop w:val="0"/>
      <w:marBottom w:val="0"/>
      <w:divBdr>
        <w:top w:val="none" w:sz="0" w:space="0" w:color="auto"/>
        <w:left w:val="none" w:sz="0" w:space="0" w:color="auto"/>
        <w:bottom w:val="none" w:sz="0" w:space="0" w:color="auto"/>
        <w:right w:val="none" w:sz="0" w:space="0" w:color="auto"/>
      </w:divBdr>
    </w:div>
    <w:div w:id="1746487083">
      <w:bodyDiv w:val="1"/>
      <w:marLeft w:val="0"/>
      <w:marRight w:val="0"/>
      <w:marTop w:val="0"/>
      <w:marBottom w:val="0"/>
      <w:divBdr>
        <w:top w:val="none" w:sz="0" w:space="0" w:color="auto"/>
        <w:left w:val="none" w:sz="0" w:space="0" w:color="auto"/>
        <w:bottom w:val="none" w:sz="0" w:space="0" w:color="auto"/>
        <w:right w:val="none" w:sz="0" w:space="0" w:color="auto"/>
      </w:divBdr>
    </w:div>
    <w:div w:id="1747804235">
      <w:bodyDiv w:val="1"/>
      <w:marLeft w:val="0"/>
      <w:marRight w:val="0"/>
      <w:marTop w:val="0"/>
      <w:marBottom w:val="0"/>
      <w:divBdr>
        <w:top w:val="none" w:sz="0" w:space="0" w:color="auto"/>
        <w:left w:val="none" w:sz="0" w:space="0" w:color="auto"/>
        <w:bottom w:val="none" w:sz="0" w:space="0" w:color="auto"/>
        <w:right w:val="none" w:sz="0" w:space="0" w:color="auto"/>
      </w:divBdr>
    </w:div>
    <w:div w:id="1750882969">
      <w:bodyDiv w:val="1"/>
      <w:marLeft w:val="0"/>
      <w:marRight w:val="0"/>
      <w:marTop w:val="0"/>
      <w:marBottom w:val="0"/>
      <w:divBdr>
        <w:top w:val="none" w:sz="0" w:space="0" w:color="auto"/>
        <w:left w:val="none" w:sz="0" w:space="0" w:color="auto"/>
        <w:bottom w:val="none" w:sz="0" w:space="0" w:color="auto"/>
        <w:right w:val="none" w:sz="0" w:space="0" w:color="auto"/>
      </w:divBdr>
    </w:div>
    <w:div w:id="1756975161">
      <w:bodyDiv w:val="1"/>
      <w:marLeft w:val="0"/>
      <w:marRight w:val="0"/>
      <w:marTop w:val="0"/>
      <w:marBottom w:val="0"/>
      <w:divBdr>
        <w:top w:val="none" w:sz="0" w:space="0" w:color="auto"/>
        <w:left w:val="none" w:sz="0" w:space="0" w:color="auto"/>
        <w:bottom w:val="none" w:sz="0" w:space="0" w:color="auto"/>
        <w:right w:val="none" w:sz="0" w:space="0" w:color="auto"/>
      </w:divBdr>
      <w:divsChild>
        <w:div w:id="955864743">
          <w:marLeft w:val="0"/>
          <w:marRight w:val="0"/>
          <w:marTop w:val="0"/>
          <w:marBottom w:val="0"/>
          <w:divBdr>
            <w:top w:val="none" w:sz="0" w:space="0" w:color="auto"/>
            <w:left w:val="none" w:sz="0" w:space="0" w:color="auto"/>
            <w:bottom w:val="none" w:sz="0" w:space="0" w:color="auto"/>
            <w:right w:val="none" w:sz="0" w:space="0" w:color="auto"/>
          </w:divBdr>
        </w:div>
      </w:divsChild>
    </w:div>
    <w:div w:id="1764036402">
      <w:bodyDiv w:val="1"/>
      <w:marLeft w:val="0"/>
      <w:marRight w:val="0"/>
      <w:marTop w:val="0"/>
      <w:marBottom w:val="0"/>
      <w:divBdr>
        <w:top w:val="none" w:sz="0" w:space="0" w:color="auto"/>
        <w:left w:val="none" w:sz="0" w:space="0" w:color="auto"/>
        <w:bottom w:val="none" w:sz="0" w:space="0" w:color="auto"/>
        <w:right w:val="none" w:sz="0" w:space="0" w:color="auto"/>
      </w:divBdr>
    </w:div>
    <w:div w:id="1765346362">
      <w:bodyDiv w:val="1"/>
      <w:marLeft w:val="0"/>
      <w:marRight w:val="0"/>
      <w:marTop w:val="0"/>
      <w:marBottom w:val="0"/>
      <w:divBdr>
        <w:top w:val="none" w:sz="0" w:space="0" w:color="auto"/>
        <w:left w:val="none" w:sz="0" w:space="0" w:color="auto"/>
        <w:bottom w:val="none" w:sz="0" w:space="0" w:color="auto"/>
        <w:right w:val="none" w:sz="0" w:space="0" w:color="auto"/>
      </w:divBdr>
    </w:div>
    <w:div w:id="1775247571">
      <w:bodyDiv w:val="1"/>
      <w:marLeft w:val="0"/>
      <w:marRight w:val="0"/>
      <w:marTop w:val="0"/>
      <w:marBottom w:val="0"/>
      <w:divBdr>
        <w:top w:val="none" w:sz="0" w:space="0" w:color="auto"/>
        <w:left w:val="none" w:sz="0" w:space="0" w:color="auto"/>
        <w:bottom w:val="none" w:sz="0" w:space="0" w:color="auto"/>
        <w:right w:val="none" w:sz="0" w:space="0" w:color="auto"/>
      </w:divBdr>
    </w:div>
    <w:div w:id="1784693892">
      <w:bodyDiv w:val="1"/>
      <w:marLeft w:val="0"/>
      <w:marRight w:val="0"/>
      <w:marTop w:val="0"/>
      <w:marBottom w:val="0"/>
      <w:divBdr>
        <w:top w:val="none" w:sz="0" w:space="0" w:color="auto"/>
        <w:left w:val="none" w:sz="0" w:space="0" w:color="auto"/>
        <w:bottom w:val="none" w:sz="0" w:space="0" w:color="auto"/>
        <w:right w:val="none" w:sz="0" w:space="0" w:color="auto"/>
      </w:divBdr>
    </w:div>
    <w:div w:id="1785608626">
      <w:bodyDiv w:val="1"/>
      <w:marLeft w:val="0"/>
      <w:marRight w:val="0"/>
      <w:marTop w:val="0"/>
      <w:marBottom w:val="0"/>
      <w:divBdr>
        <w:top w:val="none" w:sz="0" w:space="0" w:color="auto"/>
        <w:left w:val="none" w:sz="0" w:space="0" w:color="auto"/>
        <w:bottom w:val="none" w:sz="0" w:space="0" w:color="auto"/>
        <w:right w:val="none" w:sz="0" w:space="0" w:color="auto"/>
      </w:divBdr>
    </w:div>
    <w:div w:id="1796022170">
      <w:bodyDiv w:val="1"/>
      <w:marLeft w:val="0"/>
      <w:marRight w:val="0"/>
      <w:marTop w:val="0"/>
      <w:marBottom w:val="0"/>
      <w:divBdr>
        <w:top w:val="none" w:sz="0" w:space="0" w:color="auto"/>
        <w:left w:val="none" w:sz="0" w:space="0" w:color="auto"/>
        <w:bottom w:val="none" w:sz="0" w:space="0" w:color="auto"/>
        <w:right w:val="none" w:sz="0" w:space="0" w:color="auto"/>
      </w:divBdr>
    </w:div>
    <w:div w:id="1803108982">
      <w:bodyDiv w:val="1"/>
      <w:marLeft w:val="0"/>
      <w:marRight w:val="0"/>
      <w:marTop w:val="0"/>
      <w:marBottom w:val="0"/>
      <w:divBdr>
        <w:top w:val="none" w:sz="0" w:space="0" w:color="auto"/>
        <w:left w:val="none" w:sz="0" w:space="0" w:color="auto"/>
        <w:bottom w:val="none" w:sz="0" w:space="0" w:color="auto"/>
        <w:right w:val="none" w:sz="0" w:space="0" w:color="auto"/>
      </w:divBdr>
    </w:div>
    <w:div w:id="1806923972">
      <w:bodyDiv w:val="1"/>
      <w:marLeft w:val="0"/>
      <w:marRight w:val="0"/>
      <w:marTop w:val="0"/>
      <w:marBottom w:val="0"/>
      <w:divBdr>
        <w:top w:val="none" w:sz="0" w:space="0" w:color="auto"/>
        <w:left w:val="none" w:sz="0" w:space="0" w:color="auto"/>
        <w:bottom w:val="none" w:sz="0" w:space="0" w:color="auto"/>
        <w:right w:val="none" w:sz="0" w:space="0" w:color="auto"/>
      </w:divBdr>
    </w:div>
    <w:div w:id="1813012008">
      <w:bodyDiv w:val="1"/>
      <w:marLeft w:val="0"/>
      <w:marRight w:val="0"/>
      <w:marTop w:val="0"/>
      <w:marBottom w:val="0"/>
      <w:divBdr>
        <w:top w:val="none" w:sz="0" w:space="0" w:color="auto"/>
        <w:left w:val="none" w:sz="0" w:space="0" w:color="auto"/>
        <w:bottom w:val="none" w:sz="0" w:space="0" w:color="auto"/>
        <w:right w:val="none" w:sz="0" w:space="0" w:color="auto"/>
      </w:divBdr>
    </w:div>
    <w:div w:id="1821993886">
      <w:bodyDiv w:val="1"/>
      <w:marLeft w:val="0"/>
      <w:marRight w:val="0"/>
      <w:marTop w:val="0"/>
      <w:marBottom w:val="0"/>
      <w:divBdr>
        <w:top w:val="none" w:sz="0" w:space="0" w:color="auto"/>
        <w:left w:val="none" w:sz="0" w:space="0" w:color="auto"/>
        <w:bottom w:val="none" w:sz="0" w:space="0" w:color="auto"/>
        <w:right w:val="none" w:sz="0" w:space="0" w:color="auto"/>
      </w:divBdr>
    </w:div>
    <w:div w:id="1830171436">
      <w:bodyDiv w:val="1"/>
      <w:marLeft w:val="0"/>
      <w:marRight w:val="0"/>
      <w:marTop w:val="0"/>
      <w:marBottom w:val="0"/>
      <w:divBdr>
        <w:top w:val="none" w:sz="0" w:space="0" w:color="auto"/>
        <w:left w:val="none" w:sz="0" w:space="0" w:color="auto"/>
        <w:bottom w:val="none" w:sz="0" w:space="0" w:color="auto"/>
        <w:right w:val="none" w:sz="0" w:space="0" w:color="auto"/>
      </w:divBdr>
    </w:div>
    <w:div w:id="1836870863">
      <w:bodyDiv w:val="1"/>
      <w:marLeft w:val="0"/>
      <w:marRight w:val="0"/>
      <w:marTop w:val="0"/>
      <w:marBottom w:val="0"/>
      <w:divBdr>
        <w:top w:val="none" w:sz="0" w:space="0" w:color="auto"/>
        <w:left w:val="none" w:sz="0" w:space="0" w:color="auto"/>
        <w:bottom w:val="none" w:sz="0" w:space="0" w:color="auto"/>
        <w:right w:val="none" w:sz="0" w:space="0" w:color="auto"/>
      </w:divBdr>
    </w:div>
    <w:div w:id="1845120276">
      <w:bodyDiv w:val="1"/>
      <w:marLeft w:val="0"/>
      <w:marRight w:val="0"/>
      <w:marTop w:val="0"/>
      <w:marBottom w:val="0"/>
      <w:divBdr>
        <w:top w:val="none" w:sz="0" w:space="0" w:color="auto"/>
        <w:left w:val="none" w:sz="0" w:space="0" w:color="auto"/>
        <w:bottom w:val="none" w:sz="0" w:space="0" w:color="auto"/>
        <w:right w:val="none" w:sz="0" w:space="0" w:color="auto"/>
      </w:divBdr>
    </w:div>
    <w:div w:id="1861892341">
      <w:bodyDiv w:val="1"/>
      <w:marLeft w:val="0"/>
      <w:marRight w:val="0"/>
      <w:marTop w:val="0"/>
      <w:marBottom w:val="0"/>
      <w:divBdr>
        <w:top w:val="none" w:sz="0" w:space="0" w:color="auto"/>
        <w:left w:val="none" w:sz="0" w:space="0" w:color="auto"/>
        <w:bottom w:val="none" w:sz="0" w:space="0" w:color="auto"/>
        <w:right w:val="none" w:sz="0" w:space="0" w:color="auto"/>
      </w:divBdr>
    </w:div>
    <w:div w:id="1863280505">
      <w:bodyDiv w:val="1"/>
      <w:marLeft w:val="0"/>
      <w:marRight w:val="0"/>
      <w:marTop w:val="0"/>
      <w:marBottom w:val="0"/>
      <w:divBdr>
        <w:top w:val="none" w:sz="0" w:space="0" w:color="auto"/>
        <w:left w:val="none" w:sz="0" w:space="0" w:color="auto"/>
        <w:bottom w:val="none" w:sz="0" w:space="0" w:color="auto"/>
        <w:right w:val="none" w:sz="0" w:space="0" w:color="auto"/>
      </w:divBdr>
    </w:div>
    <w:div w:id="1877768146">
      <w:bodyDiv w:val="1"/>
      <w:marLeft w:val="0"/>
      <w:marRight w:val="0"/>
      <w:marTop w:val="0"/>
      <w:marBottom w:val="0"/>
      <w:divBdr>
        <w:top w:val="none" w:sz="0" w:space="0" w:color="auto"/>
        <w:left w:val="none" w:sz="0" w:space="0" w:color="auto"/>
        <w:bottom w:val="none" w:sz="0" w:space="0" w:color="auto"/>
        <w:right w:val="none" w:sz="0" w:space="0" w:color="auto"/>
      </w:divBdr>
    </w:div>
    <w:div w:id="1881239250">
      <w:bodyDiv w:val="1"/>
      <w:marLeft w:val="0"/>
      <w:marRight w:val="0"/>
      <w:marTop w:val="0"/>
      <w:marBottom w:val="0"/>
      <w:divBdr>
        <w:top w:val="none" w:sz="0" w:space="0" w:color="auto"/>
        <w:left w:val="none" w:sz="0" w:space="0" w:color="auto"/>
        <w:bottom w:val="none" w:sz="0" w:space="0" w:color="auto"/>
        <w:right w:val="none" w:sz="0" w:space="0" w:color="auto"/>
      </w:divBdr>
    </w:div>
    <w:div w:id="1891527567">
      <w:bodyDiv w:val="1"/>
      <w:marLeft w:val="0"/>
      <w:marRight w:val="0"/>
      <w:marTop w:val="0"/>
      <w:marBottom w:val="0"/>
      <w:divBdr>
        <w:top w:val="none" w:sz="0" w:space="0" w:color="auto"/>
        <w:left w:val="none" w:sz="0" w:space="0" w:color="auto"/>
        <w:bottom w:val="none" w:sz="0" w:space="0" w:color="auto"/>
        <w:right w:val="none" w:sz="0" w:space="0" w:color="auto"/>
      </w:divBdr>
    </w:div>
    <w:div w:id="1917284647">
      <w:bodyDiv w:val="1"/>
      <w:marLeft w:val="0"/>
      <w:marRight w:val="0"/>
      <w:marTop w:val="0"/>
      <w:marBottom w:val="0"/>
      <w:divBdr>
        <w:top w:val="none" w:sz="0" w:space="0" w:color="auto"/>
        <w:left w:val="none" w:sz="0" w:space="0" w:color="auto"/>
        <w:bottom w:val="none" w:sz="0" w:space="0" w:color="auto"/>
        <w:right w:val="none" w:sz="0" w:space="0" w:color="auto"/>
      </w:divBdr>
    </w:div>
    <w:div w:id="1917781150">
      <w:bodyDiv w:val="1"/>
      <w:marLeft w:val="0"/>
      <w:marRight w:val="0"/>
      <w:marTop w:val="0"/>
      <w:marBottom w:val="0"/>
      <w:divBdr>
        <w:top w:val="none" w:sz="0" w:space="0" w:color="auto"/>
        <w:left w:val="none" w:sz="0" w:space="0" w:color="auto"/>
        <w:bottom w:val="none" w:sz="0" w:space="0" w:color="auto"/>
        <w:right w:val="none" w:sz="0" w:space="0" w:color="auto"/>
      </w:divBdr>
    </w:div>
    <w:div w:id="1931891984">
      <w:bodyDiv w:val="1"/>
      <w:marLeft w:val="0"/>
      <w:marRight w:val="0"/>
      <w:marTop w:val="0"/>
      <w:marBottom w:val="0"/>
      <w:divBdr>
        <w:top w:val="none" w:sz="0" w:space="0" w:color="auto"/>
        <w:left w:val="none" w:sz="0" w:space="0" w:color="auto"/>
        <w:bottom w:val="none" w:sz="0" w:space="0" w:color="auto"/>
        <w:right w:val="none" w:sz="0" w:space="0" w:color="auto"/>
      </w:divBdr>
    </w:div>
    <w:div w:id="1933511046">
      <w:bodyDiv w:val="1"/>
      <w:marLeft w:val="0"/>
      <w:marRight w:val="0"/>
      <w:marTop w:val="0"/>
      <w:marBottom w:val="0"/>
      <w:divBdr>
        <w:top w:val="none" w:sz="0" w:space="0" w:color="auto"/>
        <w:left w:val="none" w:sz="0" w:space="0" w:color="auto"/>
        <w:bottom w:val="none" w:sz="0" w:space="0" w:color="auto"/>
        <w:right w:val="none" w:sz="0" w:space="0" w:color="auto"/>
      </w:divBdr>
    </w:div>
    <w:div w:id="1947343050">
      <w:bodyDiv w:val="1"/>
      <w:marLeft w:val="0"/>
      <w:marRight w:val="0"/>
      <w:marTop w:val="0"/>
      <w:marBottom w:val="0"/>
      <w:divBdr>
        <w:top w:val="none" w:sz="0" w:space="0" w:color="auto"/>
        <w:left w:val="none" w:sz="0" w:space="0" w:color="auto"/>
        <w:bottom w:val="none" w:sz="0" w:space="0" w:color="auto"/>
        <w:right w:val="none" w:sz="0" w:space="0" w:color="auto"/>
      </w:divBdr>
    </w:div>
    <w:div w:id="1958834158">
      <w:bodyDiv w:val="1"/>
      <w:marLeft w:val="0"/>
      <w:marRight w:val="0"/>
      <w:marTop w:val="0"/>
      <w:marBottom w:val="0"/>
      <w:divBdr>
        <w:top w:val="none" w:sz="0" w:space="0" w:color="auto"/>
        <w:left w:val="none" w:sz="0" w:space="0" w:color="auto"/>
        <w:bottom w:val="none" w:sz="0" w:space="0" w:color="auto"/>
        <w:right w:val="none" w:sz="0" w:space="0" w:color="auto"/>
      </w:divBdr>
    </w:div>
    <w:div w:id="1960062163">
      <w:bodyDiv w:val="1"/>
      <w:marLeft w:val="0"/>
      <w:marRight w:val="0"/>
      <w:marTop w:val="0"/>
      <w:marBottom w:val="0"/>
      <w:divBdr>
        <w:top w:val="none" w:sz="0" w:space="0" w:color="auto"/>
        <w:left w:val="none" w:sz="0" w:space="0" w:color="auto"/>
        <w:bottom w:val="none" w:sz="0" w:space="0" w:color="auto"/>
        <w:right w:val="none" w:sz="0" w:space="0" w:color="auto"/>
      </w:divBdr>
    </w:div>
    <w:div w:id="1964070088">
      <w:bodyDiv w:val="1"/>
      <w:marLeft w:val="0"/>
      <w:marRight w:val="0"/>
      <w:marTop w:val="0"/>
      <w:marBottom w:val="0"/>
      <w:divBdr>
        <w:top w:val="none" w:sz="0" w:space="0" w:color="auto"/>
        <w:left w:val="none" w:sz="0" w:space="0" w:color="auto"/>
        <w:bottom w:val="none" w:sz="0" w:space="0" w:color="auto"/>
        <w:right w:val="none" w:sz="0" w:space="0" w:color="auto"/>
      </w:divBdr>
    </w:div>
    <w:div w:id="1976793590">
      <w:bodyDiv w:val="1"/>
      <w:marLeft w:val="0"/>
      <w:marRight w:val="0"/>
      <w:marTop w:val="0"/>
      <w:marBottom w:val="0"/>
      <w:divBdr>
        <w:top w:val="none" w:sz="0" w:space="0" w:color="auto"/>
        <w:left w:val="none" w:sz="0" w:space="0" w:color="auto"/>
        <w:bottom w:val="none" w:sz="0" w:space="0" w:color="auto"/>
        <w:right w:val="none" w:sz="0" w:space="0" w:color="auto"/>
      </w:divBdr>
    </w:div>
    <w:div w:id="1978028950">
      <w:bodyDiv w:val="1"/>
      <w:marLeft w:val="0"/>
      <w:marRight w:val="0"/>
      <w:marTop w:val="0"/>
      <w:marBottom w:val="0"/>
      <w:divBdr>
        <w:top w:val="none" w:sz="0" w:space="0" w:color="auto"/>
        <w:left w:val="none" w:sz="0" w:space="0" w:color="auto"/>
        <w:bottom w:val="none" w:sz="0" w:space="0" w:color="auto"/>
        <w:right w:val="none" w:sz="0" w:space="0" w:color="auto"/>
      </w:divBdr>
    </w:div>
    <w:div w:id="1984776211">
      <w:bodyDiv w:val="1"/>
      <w:marLeft w:val="0"/>
      <w:marRight w:val="0"/>
      <w:marTop w:val="0"/>
      <w:marBottom w:val="0"/>
      <w:divBdr>
        <w:top w:val="none" w:sz="0" w:space="0" w:color="auto"/>
        <w:left w:val="none" w:sz="0" w:space="0" w:color="auto"/>
        <w:bottom w:val="none" w:sz="0" w:space="0" w:color="auto"/>
        <w:right w:val="none" w:sz="0" w:space="0" w:color="auto"/>
      </w:divBdr>
    </w:div>
    <w:div w:id="1985037174">
      <w:bodyDiv w:val="1"/>
      <w:marLeft w:val="0"/>
      <w:marRight w:val="0"/>
      <w:marTop w:val="0"/>
      <w:marBottom w:val="0"/>
      <w:divBdr>
        <w:top w:val="none" w:sz="0" w:space="0" w:color="auto"/>
        <w:left w:val="none" w:sz="0" w:space="0" w:color="auto"/>
        <w:bottom w:val="none" w:sz="0" w:space="0" w:color="auto"/>
        <w:right w:val="none" w:sz="0" w:space="0" w:color="auto"/>
      </w:divBdr>
    </w:div>
    <w:div w:id="1991246710">
      <w:bodyDiv w:val="1"/>
      <w:marLeft w:val="0"/>
      <w:marRight w:val="0"/>
      <w:marTop w:val="0"/>
      <w:marBottom w:val="0"/>
      <w:divBdr>
        <w:top w:val="none" w:sz="0" w:space="0" w:color="auto"/>
        <w:left w:val="none" w:sz="0" w:space="0" w:color="auto"/>
        <w:bottom w:val="none" w:sz="0" w:space="0" w:color="auto"/>
        <w:right w:val="none" w:sz="0" w:space="0" w:color="auto"/>
      </w:divBdr>
    </w:div>
    <w:div w:id="2002731415">
      <w:bodyDiv w:val="1"/>
      <w:marLeft w:val="0"/>
      <w:marRight w:val="0"/>
      <w:marTop w:val="0"/>
      <w:marBottom w:val="0"/>
      <w:divBdr>
        <w:top w:val="none" w:sz="0" w:space="0" w:color="auto"/>
        <w:left w:val="none" w:sz="0" w:space="0" w:color="auto"/>
        <w:bottom w:val="none" w:sz="0" w:space="0" w:color="auto"/>
        <w:right w:val="none" w:sz="0" w:space="0" w:color="auto"/>
      </w:divBdr>
    </w:div>
    <w:div w:id="2008823455">
      <w:bodyDiv w:val="1"/>
      <w:marLeft w:val="0"/>
      <w:marRight w:val="0"/>
      <w:marTop w:val="0"/>
      <w:marBottom w:val="0"/>
      <w:divBdr>
        <w:top w:val="none" w:sz="0" w:space="0" w:color="auto"/>
        <w:left w:val="none" w:sz="0" w:space="0" w:color="auto"/>
        <w:bottom w:val="none" w:sz="0" w:space="0" w:color="auto"/>
        <w:right w:val="none" w:sz="0" w:space="0" w:color="auto"/>
      </w:divBdr>
    </w:div>
    <w:div w:id="2013995620">
      <w:bodyDiv w:val="1"/>
      <w:marLeft w:val="0"/>
      <w:marRight w:val="0"/>
      <w:marTop w:val="0"/>
      <w:marBottom w:val="0"/>
      <w:divBdr>
        <w:top w:val="none" w:sz="0" w:space="0" w:color="auto"/>
        <w:left w:val="none" w:sz="0" w:space="0" w:color="auto"/>
        <w:bottom w:val="none" w:sz="0" w:space="0" w:color="auto"/>
        <w:right w:val="none" w:sz="0" w:space="0" w:color="auto"/>
      </w:divBdr>
    </w:div>
    <w:div w:id="2018843975">
      <w:bodyDiv w:val="1"/>
      <w:marLeft w:val="0"/>
      <w:marRight w:val="0"/>
      <w:marTop w:val="0"/>
      <w:marBottom w:val="0"/>
      <w:divBdr>
        <w:top w:val="none" w:sz="0" w:space="0" w:color="auto"/>
        <w:left w:val="none" w:sz="0" w:space="0" w:color="auto"/>
        <w:bottom w:val="none" w:sz="0" w:space="0" w:color="auto"/>
        <w:right w:val="none" w:sz="0" w:space="0" w:color="auto"/>
      </w:divBdr>
    </w:div>
    <w:div w:id="2022658122">
      <w:bodyDiv w:val="1"/>
      <w:marLeft w:val="0"/>
      <w:marRight w:val="0"/>
      <w:marTop w:val="0"/>
      <w:marBottom w:val="0"/>
      <w:divBdr>
        <w:top w:val="none" w:sz="0" w:space="0" w:color="auto"/>
        <w:left w:val="none" w:sz="0" w:space="0" w:color="auto"/>
        <w:bottom w:val="none" w:sz="0" w:space="0" w:color="auto"/>
        <w:right w:val="none" w:sz="0" w:space="0" w:color="auto"/>
      </w:divBdr>
      <w:divsChild>
        <w:div w:id="1250693890">
          <w:marLeft w:val="0"/>
          <w:marRight w:val="0"/>
          <w:marTop w:val="0"/>
          <w:marBottom w:val="48"/>
          <w:divBdr>
            <w:top w:val="none" w:sz="0" w:space="0" w:color="auto"/>
            <w:left w:val="none" w:sz="0" w:space="0" w:color="auto"/>
            <w:bottom w:val="none" w:sz="0" w:space="0" w:color="auto"/>
            <w:right w:val="none" w:sz="0" w:space="0" w:color="auto"/>
          </w:divBdr>
        </w:div>
        <w:div w:id="1110852269">
          <w:marLeft w:val="0"/>
          <w:marRight w:val="0"/>
          <w:marTop w:val="0"/>
          <w:marBottom w:val="0"/>
          <w:divBdr>
            <w:top w:val="none" w:sz="0" w:space="0" w:color="auto"/>
            <w:left w:val="none" w:sz="0" w:space="0" w:color="auto"/>
            <w:bottom w:val="none" w:sz="0" w:space="0" w:color="auto"/>
            <w:right w:val="none" w:sz="0" w:space="0" w:color="auto"/>
          </w:divBdr>
        </w:div>
        <w:div w:id="2114670609">
          <w:marLeft w:val="0"/>
          <w:marRight w:val="0"/>
          <w:marTop w:val="0"/>
          <w:marBottom w:val="180"/>
          <w:divBdr>
            <w:top w:val="none" w:sz="0" w:space="0" w:color="auto"/>
            <w:left w:val="none" w:sz="0" w:space="0" w:color="auto"/>
            <w:bottom w:val="none" w:sz="0" w:space="0" w:color="auto"/>
            <w:right w:val="none" w:sz="0" w:space="0" w:color="auto"/>
          </w:divBdr>
        </w:div>
        <w:div w:id="1174299739">
          <w:marLeft w:val="0"/>
          <w:marRight w:val="0"/>
          <w:marTop w:val="0"/>
          <w:marBottom w:val="0"/>
          <w:divBdr>
            <w:top w:val="none" w:sz="0" w:space="0" w:color="auto"/>
            <w:left w:val="none" w:sz="0" w:space="0" w:color="auto"/>
            <w:bottom w:val="none" w:sz="0" w:space="0" w:color="auto"/>
            <w:right w:val="none" w:sz="0" w:space="0" w:color="auto"/>
          </w:divBdr>
        </w:div>
        <w:div w:id="657392281">
          <w:marLeft w:val="0"/>
          <w:marRight w:val="0"/>
          <w:marTop w:val="0"/>
          <w:marBottom w:val="0"/>
          <w:divBdr>
            <w:top w:val="none" w:sz="0" w:space="0" w:color="auto"/>
            <w:left w:val="none" w:sz="0" w:space="0" w:color="auto"/>
            <w:bottom w:val="none" w:sz="0" w:space="0" w:color="auto"/>
            <w:right w:val="none" w:sz="0" w:space="0" w:color="auto"/>
          </w:divBdr>
        </w:div>
        <w:div w:id="726808048">
          <w:marLeft w:val="0"/>
          <w:marRight w:val="0"/>
          <w:marTop w:val="0"/>
          <w:marBottom w:val="0"/>
          <w:divBdr>
            <w:top w:val="none" w:sz="0" w:space="0" w:color="auto"/>
            <w:left w:val="none" w:sz="0" w:space="0" w:color="auto"/>
            <w:bottom w:val="none" w:sz="0" w:space="0" w:color="auto"/>
            <w:right w:val="none" w:sz="0" w:space="0" w:color="auto"/>
          </w:divBdr>
        </w:div>
        <w:div w:id="1138449349">
          <w:marLeft w:val="0"/>
          <w:marRight w:val="0"/>
          <w:marTop w:val="0"/>
          <w:marBottom w:val="0"/>
          <w:divBdr>
            <w:top w:val="none" w:sz="0" w:space="0" w:color="auto"/>
            <w:left w:val="none" w:sz="0" w:space="0" w:color="auto"/>
            <w:bottom w:val="none" w:sz="0" w:space="0" w:color="auto"/>
            <w:right w:val="none" w:sz="0" w:space="0" w:color="auto"/>
          </w:divBdr>
        </w:div>
        <w:div w:id="1037270341">
          <w:marLeft w:val="0"/>
          <w:marRight w:val="0"/>
          <w:marTop w:val="0"/>
          <w:marBottom w:val="0"/>
          <w:divBdr>
            <w:top w:val="none" w:sz="0" w:space="0" w:color="auto"/>
            <w:left w:val="none" w:sz="0" w:space="0" w:color="auto"/>
            <w:bottom w:val="none" w:sz="0" w:space="0" w:color="auto"/>
            <w:right w:val="none" w:sz="0" w:space="0" w:color="auto"/>
          </w:divBdr>
        </w:div>
        <w:div w:id="1913201871">
          <w:marLeft w:val="0"/>
          <w:marRight w:val="0"/>
          <w:marTop w:val="0"/>
          <w:marBottom w:val="0"/>
          <w:divBdr>
            <w:top w:val="none" w:sz="0" w:space="0" w:color="auto"/>
            <w:left w:val="none" w:sz="0" w:space="0" w:color="auto"/>
            <w:bottom w:val="none" w:sz="0" w:space="0" w:color="auto"/>
            <w:right w:val="none" w:sz="0" w:space="0" w:color="auto"/>
          </w:divBdr>
        </w:div>
        <w:div w:id="376588626">
          <w:marLeft w:val="0"/>
          <w:marRight w:val="0"/>
          <w:marTop w:val="0"/>
          <w:marBottom w:val="0"/>
          <w:divBdr>
            <w:top w:val="none" w:sz="0" w:space="0" w:color="auto"/>
            <w:left w:val="none" w:sz="0" w:space="0" w:color="auto"/>
            <w:bottom w:val="none" w:sz="0" w:space="0" w:color="auto"/>
            <w:right w:val="none" w:sz="0" w:space="0" w:color="auto"/>
          </w:divBdr>
        </w:div>
      </w:divsChild>
    </w:div>
    <w:div w:id="2024814594">
      <w:bodyDiv w:val="1"/>
      <w:marLeft w:val="0"/>
      <w:marRight w:val="0"/>
      <w:marTop w:val="0"/>
      <w:marBottom w:val="0"/>
      <w:divBdr>
        <w:top w:val="none" w:sz="0" w:space="0" w:color="auto"/>
        <w:left w:val="none" w:sz="0" w:space="0" w:color="auto"/>
        <w:bottom w:val="none" w:sz="0" w:space="0" w:color="auto"/>
        <w:right w:val="none" w:sz="0" w:space="0" w:color="auto"/>
      </w:divBdr>
    </w:div>
    <w:div w:id="2026393819">
      <w:bodyDiv w:val="1"/>
      <w:marLeft w:val="0"/>
      <w:marRight w:val="0"/>
      <w:marTop w:val="0"/>
      <w:marBottom w:val="0"/>
      <w:divBdr>
        <w:top w:val="none" w:sz="0" w:space="0" w:color="auto"/>
        <w:left w:val="none" w:sz="0" w:space="0" w:color="auto"/>
        <w:bottom w:val="none" w:sz="0" w:space="0" w:color="auto"/>
        <w:right w:val="none" w:sz="0" w:space="0" w:color="auto"/>
      </w:divBdr>
    </w:div>
    <w:div w:id="2029868436">
      <w:bodyDiv w:val="1"/>
      <w:marLeft w:val="0"/>
      <w:marRight w:val="0"/>
      <w:marTop w:val="0"/>
      <w:marBottom w:val="0"/>
      <w:divBdr>
        <w:top w:val="none" w:sz="0" w:space="0" w:color="auto"/>
        <w:left w:val="none" w:sz="0" w:space="0" w:color="auto"/>
        <w:bottom w:val="none" w:sz="0" w:space="0" w:color="auto"/>
        <w:right w:val="none" w:sz="0" w:space="0" w:color="auto"/>
      </w:divBdr>
    </w:div>
    <w:div w:id="2037731097">
      <w:bodyDiv w:val="1"/>
      <w:marLeft w:val="0"/>
      <w:marRight w:val="0"/>
      <w:marTop w:val="0"/>
      <w:marBottom w:val="0"/>
      <w:divBdr>
        <w:top w:val="none" w:sz="0" w:space="0" w:color="auto"/>
        <w:left w:val="none" w:sz="0" w:space="0" w:color="auto"/>
        <w:bottom w:val="none" w:sz="0" w:space="0" w:color="auto"/>
        <w:right w:val="none" w:sz="0" w:space="0" w:color="auto"/>
      </w:divBdr>
    </w:div>
    <w:div w:id="2048678476">
      <w:bodyDiv w:val="1"/>
      <w:marLeft w:val="0"/>
      <w:marRight w:val="0"/>
      <w:marTop w:val="0"/>
      <w:marBottom w:val="0"/>
      <w:divBdr>
        <w:top w:val="none" w:sz="0" w:space="0" w:color="auto"/>
        <w:left w:val="none" w:sz="0" w:space="0" w:color="auto"/>
        <w:bottom w:val="none" w:sz="0" w:space="0" w:color="auto"/>
        <w:right w:val="none" w:sz="0" w:space="0" w:color="auto"/>
      </w:divBdr>
    </w:div>
    <w:div w:id="2049917595">
      <w:bodyDiv w:val="1"/>
      <w:marLeft w:val="0"/>
      <w:marRight w:val="0"/>
      <w:marTop w:val="0"/>
      <w:marBottom w:val="0"/>
      <w:divBdr>
        <w:top w:val="none" w:sz="0" w:space="0" w:color="auto"/>
        <w:left w:val="none" w:sz="0" w:space="0" w:color="auto"/>
        <w:bottom w:val="none" w:sz="0" w:space="0" w:color="auto"/>
        <w:right w:val="none" w:sz="0" w:space="0" w:color="auto"/>
      </w:divBdr>
    </w:div>
    <w:div w:id="2059356641">
      <w:bodyDiv w:val="1"/>
      <w:marLeft w:val="0"/>
      <w:marRight w:val="0"/>
      <w:marTop w:val="0"/>
      <w:marBottom w:val="0"/>
      <w:divBdr>
        <w:top w:val="none" w:sz="0" w:space="0" w:color="auto"/>
        <w:left w:val="none" w:sz="0" w:space="0" w:color="auto"/>
        <w:bottom w:val="none" w:sz="0" w:space="0" w:color="auto"/>
        <w:right w:val="none" w:sz="0" w:space="0" w:color="auto"/>
      </w:divBdr>
    </w:div>
    <w:div w:id="2072730943">
      <w:bodyDiv w:val="1"/>
      <w:marLeft w:val="0"/>
      <w:marRight w:val="0"/>
      <w:marTop w:val="0"/>
      <w:marBottom w:val="0"/>
      <w:divBdr>
        <w:top w:val="none" w:sz="0" w:space="0" w:color="auto"/>
        <w:left w:val="none" w:sz="0" w:space="0" w:color="auto"/>
        <w:bottom w:val="none" w:sz="0" w:space="0" w:color="auto"/>
        <w:right w:val="none" w:sz="0" w:space="0" w:color="auto"/>
      </w:divBdr>
    </w:div>
    <w:div w:id="2075274332">
      <w:bodyDiv w:val="1"/>
      <w:marLeft w:val="0"/>
      <w:marRight w:val="0"/>
      <w:marTop w:val="0"/>
      <w:marBottom w:val="0"/>
      <w:divBdr>
        <w:top w:val="none" w:sz="0" w:space="0" w:color="auto"/>
        <w:left w:val="none" w:sz="0" w:space="0" w:color="auto"/>
        <w:bottom w:val="none" w:sz="0" w:space="0" w:color="auto"/>
        <w:right w:val="none" w:sz="0" w:space="0" w:color="auto"/>
      </w:divBdr>
    </w:div>
    <w:div w:id="2080710636">
      <w:bodyDiv w:val="1"/>
      <w:marLeft w:val="0"/>
      <w:marRight w:val="0"/>
      <w:marTop w:val="0"/>
      <w:marBottom w:val="0"/>
      <w:divBdr>
        <w:top w:val="none" w:sz="0" w:space="0" w:color="auto"/>
        <w:left w:val="none" w:sz="0" w:space="0" w:color="auto"/>
        <w:bottom w:val="none" w:sz="0" w:space="0" w:color="auto"/>
        <w:right w:val="none" w:sz="0" w:space="0" w:color="auto"/>
      </w:divBdr>
    </w:div>
    <w:div w:id="2087456212">
      <w:bodyDiv w:val="1"/>
      <w:marLeft w:val="0"/>
      <w:marRight w:val="0"/>
      <w:marTop w:val="0"/>
      <w:marBottom w:val="0"/>
      <w:divBdr>
        <w:top w:val="none" w:sz="0" w:space="0" w:color="auto"/>
        <w:left w:val="none" w:sz="0" w:space="0" w:color="auto"/>
        <w:bottom w:val="none" w:sz="0" w:space="0" w:color="auto"/>
        <w:right w:val="none" w:sz="0" w:space="0" w:color="auto"/>
      </w:divBdr>
    </w:div>
    <w:div w:id="2088840659">
      <w:bodyDiv w:val="1"/>
      <w:marLeft w:val="0"/>
      <w:marRight w:val="0"/>
      <w:marTop w:val="0"/>
      <w:marBottom w:val="0"/>
      <w:divBdr>
        <w:top w:val="none" w:sz="0" w:space="0" w:color="auto"/>
        <w:left w:val="none" w:sz="0" w:space="0" w:color="auto"/>
        <w:bottom w:val="none" w:sz="0" w:space="0" w:color="auto"/>
        <w:right w:val="none" w:sz="0" w:space="0" w:color="auto"/>
      </w:divBdr>
    </w:div>
    <w:div w:id="2091727969">
      <w:bodyDiv w:val="1"/>
      <w:marLeft w:val="0"/>
      <w:marRight w:val="0"/>
      <w:marTop w:val="0"/>
      <w:marBottom w:val="0"/>
      <w:divBdr>
        <w:top w:val="none" w:sz="0" w:space="0" w:color="auto"/>
        <w:left w:val="none" w:sz="0" w:space="0" w:color="auto"/>
        <w:bottom w:val="none" w:sz="0" w:space="0" w:color="auto"/>
        <w:right w:val="none" w:sz="0" w:space="0" w:color="auto"/>
      </w:divBdr>
    </w:div>
    <w:div w:id="2096172408">
      <w:bodyDiv w:val="1"/>
      <w:marLeft w:val="0"/>
      <w:marRight w:val="0"/>
      <w:marTop w:val="0"/>
      <w:marBottom w:val="0"/>
      <w:divBdr>
        <w:top w:val="none" w:sz="0" w:space="0" w:color="auto"/>
        <w:left w:val="none" w:sz="0" w:space="0" w:color="auto"/>
        <w:bottom w:val="none" w:sz="0" w:space="0" w:color="auto"/>
        <w:right w:val="none" w:sz="0" w:space="0" w:color="auto"/>
      </w:divBdr>
    </w:div>
    <w:div w:id="2104183673">
      <w:bodyDiv w:val="1"/>
      <w:marLeft w:val="0"/>
      <w:marRight w:val="0"/>
      <w:marTop w:val="0"/>
      <w:marBottom w:val="0"/>
      <w:divBdr>
        <w:top w:val="none" w:sz="0" w:space="0" w:color="auto"/>
        <w:left w:val="none" w:sz="0" w:space="0" w:color="auto"/>
        <w:bottom w:val="none" w:sz="0" w:space="0" w:color="auto"/>
        <w:right w:val="none" w:sz="0" w:space="0" w:color="auto"/>
      </w:divBdr>
    </w:div>
    <w:div w:id="2111966458">
      <w:bodyDiv w:val="1"/>
      <w:marLeft w:val="0"/>
      <w:marRight w:val="0"/>
      <w:marTop w:val="0"/>
      <w:marBottom w:val="0"/>
      <w:divBdr>
        <w:top w:val="none" w:sz="0" w:space="0" w:color="auto"/>
        <w:left w:val="none" w:sz="0" w:space="0" w:color="auto"/>
        <w:bottom w:val="none" w:sz="0" w:space="0" w:color="auto"/>
        <w:right w:val="none" w:sz="0" w:space="0" w:color="auto"/>
      </w:divBdr>
    </w:div>
    <w:div w:id="2129204941">
      <w:bodyDiv w:val="1"/>
      <w:marLeft w:val="0"/>
      <w:marRight w:val="0"/>
      <w:marTop w:val="0"/>
      <w:marBottom w:val="0"/>
      <w:divBdr>
        <w:top w:val="none" w:sz="0" w:space="0" w:color="auto"/>
        <w:left w:val="none" w:sz="0" w:space="0" w:color="auto"/>
        <w:bottom w:val="none" w:sz="0" w:space="0" w:color="auto"/>
        <w:right w:val="none" w:sz="0" w:space="0" w:color="auto"/>
      </w:divBdr>
      <w:divsChild>
        <w:div w:id="1574895909">
          <w:marLeft w:val="0"/>
          <w:marRight w:val="0"/>
          <w:marTop w:val="360"/>
          <w:marBottom w:val="360"/>
          <w:divBdr>
            <w:top w:val="single" w:sz="6" w:space="6" w:color="D5D5D5"/>
            <w:left w:val="none" w:sz="0" w:space="0" w:color="auto"/>
            <w:bottom w:val="single" w:sz="6" w:space="6" w:color="D5D5D5"/>
            <w:right w:val="none" w:sz="0" w:space="0" w:color="auto"/>
          </w:divBdr>
        </w:div>
        <w:div w:id="1966349109">
          <w:marLeft w:val="0"/>
          <w:marRight w:val="0"/>
          <w:marTop w:val="0"/>
          <w:marBottom w:val="0"/>
          <w:divBdr>
            <w:top w:val="none" w:sz="0" w:space="0" w:color="auto"/>
            <w:left w:val="none" w:sz="0" w:space="0" w:color="auto"/>
            <w:bottom w:val="none" w:sz="0" w:space="0" w:color="auto"/>
            <w:right w:val="none" w:sz="0" w:space="0" w:color="auto"/>
          </w:divBdr>
          <w:divsChild>
            <w:div w:id="72124655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131389532">
      <w:bodyDiv w:val="1"/>
      <w:marLeft w:val="0"/>
      <w:marRight w:val="0"/>
      <w:marTop w:val="0"/>
      <w:marBottom w:val="0"/>
      <w:divBdr>
        <w:top w:val="none" w:sz="0" w:space="0" w:color="auto"/>
        <w:left w:val="none" w:sz="0" w:space="0" w:color="auto"/>
        <w:bottom w:val="none" w:sz="0" w:space="0" w:color="auto"/>
        <w:right w:val="none" w:sz="0" w:space="0" w:color="auto"/>
      </w:divBdr>
    </w:div>
    <w:div w:id="2133402933">
      <w:bodyDiv w:val="1"/>
      <w:marLeft w:val="0"/>
      <w:marRight w:val="0"/>
      <w:marTop w:val="0"/>
      <w:marBottom w:val="0"/>
      <w:divBdr>
        <w:top w:val="none" w:sz="0" w:space="0" w:color="auto"/>
        <w:left w:val="none" w:sz="0" w:space="0" w:color="auto"/>
        <w:bottom w:val="none" w:sz="0" w:space="0" w:color="auto"/>
        <w:right w:val="none" w:sz="0" w:space="0" w:color="auto"/>
      </w:divBdr>
    </w:div>
    <w:div w:id="2135588030">
      <w:bodyDiv w:val="1"/>
      <w:marLeft w:val="0"/>
      <w:marRight w:val="0"/>
      <w:marTop w:val="0"/>
      <w:marBottom w:val="0"/>
      <w:divBdr>
        <w:top w:val="none" w:sz="0" w:space="0" w:color="auto"/>
        <w:left w:val="none" w:sz="0" w:space="0" w:color="auto"/>
        <w:bottom w:val="none" w:sz="0" w:space="0" w:color="auto"/>
        <w:right w:val="none" w:sz="0" w:space="0" w:color="auto"/>
      </w:divBdr>
    </w:div>
    <w:div w:id="2142532905">
      <w:bodyDiv w:val="1"/>
      <w:marLeft w:val="0"/>
      <w:marRight w:val="0"/>
      <w:marTop w:val="0"/>
      <w:marBottom w:val="0"/>
      <w:divBdr>
        <w:top w:val="none" w:sz="0" w:space="0" w:color="auto"/>
        <w:left w:val="none" w:sz="0" w:space="0" w:color="auto"/>
        <w:bottom w:val="none" w:sz="0" w:space="0" w:color="auto"/>
        <w:right w:val="none" w:sz="0" w:space="0" w:color="auto"/>
      </w:divBdr>
    </w:div>
    <w:div w:id="2144928986">
      <w:bodyDiv w:val="1"/>
      <w:marLeft w:val="0"/>
      <w:marRight w:val="0"/>
      <w:marTop w:val="0"/>
      <w:marBottom w:val="0"/>
      <w:divBdr>
        <w:top w:val="none" w:sz="0" w:space="0" w:color="auto"/>
        <w:left w:val="none" w:sz="0" w:space="0" w:color="auto"/>
        <w:bottom w:val="none" w:sz="0" w:space="0" w:color="auto"/>
        <w:right w:val="none" w:sz="0" w:space="0" w:color="auto"/>
      </w:divBdr>
    </w:div>
    <w:div w:id="2145929272">
      <w:bodyDiv w:val="1"/>
      <w:marLeft w:val="0"/>
      <w:marRight w:val="0"/>
      <w:marTop w:val="0"/>
      <w:marBottom w:val="0"/>
      <w:divBdr>
        <w:top w:val="none" w:sz="0" w:space="0" w:color="auto"/>
        <w:left w:val="none" w:sz="0" w:space="0" w:color="auto"/>
        <w:bottom w:val="none" w:sz="0" w:space="0" w:color="auto"/>
        <w:right w:val="none" w:sz="0" w:space="0" w:color="auto"/>
      </w:divBdr>
    </w:div>
    <w:div w:id="2147114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sychiatricPracticeUpdates@gmail.com" TargetMode="External"/><Relationship Id="rId13" Type="http://schemas.openxmlformats.org/officeDocument/2006/relationships/hyperlink" Target="https://pubmed.ncbi.nlm.nih.gov/38734199/" TargetMode="External"/><Relationship Id="rId18" Type="http://schemas.openxmlformats.org/officeDocument/2006/relationships/hyperlink" Target="https://pubmed.ncbi.nlm.nih.gov/3937400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i.org/10.1371/journal.pmen.0000134" TargetMode="External"/><Relationship Id="rId7" Type="http://schemas.openxmlformats.org/officeDocument/2006/relationships/webSettings" Target="webSettings.xml"/><Relationship Id="rId12" Type="http://schemas.openxmlformats.org/officeDocument/2006/relationships/hyperlink" Target="https://pubmed.ncbi.nlm.nih.gov/38960019/" TargetMode="External"/><Relationship Id="rId17" Type="http://schemas.openxmlformats.org/officeDocument/2006/relationships/hyperlink" Target="https://pubmed.ncbi.nlm.nih.gov/39415416/" TargetMode="External"/><Relationship Id="rId25" Type="http://schemas.openxmlformats.org/officeDocument/2006/relationships/hyperlink" Target="https://pubmed.ncbi.nlm.nih.gov/39354861/" TargetMode="External"/><Relationship Id="rId2" Type="http://schemas.openxmlformats.org/officeDocument/2006/relationships/customXml" Target="../customXml/item2.xml"/><Relationship Id="rId16" Type="http://schemas.openxmlformats.org/officeDocument/2006/relationships/hyperlink" Target="https://pubmed.ncbi.nlm.nih.gov/39382894/" TargetMode="External"/><Relationship Id="rId20" Type="http://schemas.openxmlformats.org/officeDocument/2006/relationships/hyperlink" Target="https://pubmed.ncbi.nlm.nih.gov/3925847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med.ncbi.nlm.nih.gov/39504032/" TargetMode="External"/><Relationship Id="rId24" Type="http://schemas.openxmlformats.org/officeDocument/2006/relationships/hyperlink" Target="https://pubmed.ncbi.nlm.nih.gov/39365600/" TargetMode="External"/><Relationship Id="rId5" Type="http://schemas.openxmlformats.org/officeDocument/2006/relationships/styles" Target="styles.xml"/><Relationship Id="rId15" Type="http://schemas.openxmlformats.org/officeDocument/2006/relationships/hyperlink" Target="https://pubmed.ncbi.nlm.nih.gov/39367738/" TargetMode="External"/><Relationship Id="rId23" Type="http://schemas.openxmlformats.org/officeDocument/2006/relationships/hyperlink" Target="https://pubmed.ncbi.nlm.nih.gov/39443721/" TargetMode="External"/><Relationship Id="rId10" Type="http://schemas.openxmlformats.org/officeDocument/2006/relationships/hyperlink" Target="https://pubmed.ncbi.nlm.nih.gov/39476073/" TargetMode="External"/><Relationship Id="rId19" Type="http://schemas.openxmlformats.org/officeDocument/2006/relationships/hyperlink" Target="https://pubmed.ncbi.nlm.nih.gov/39448569/" TargetMode="External"/><Relationship Id="rId4" Type="http://schemas.openxmlformats.org/officeDocument/2006/relationships/numbering" Target="numbering.xml"/><Relationship Id="rId9" Type="http://schemas.openxmlformats.org/officeDocument/2006/relationships/hyperlink" Target="https://pubmed.ncbi.nlm.nih.gov/39356500/" TargetMode="External"/><Relationship Id="rId14" Type="http://schemas.openxmlformats.org/officeDocument/2006/relationships/hyperlink" Target="https://pubmed.ncbi.nlm.nih.gov/39300641/" TargetMode="External"/><Relationship Id="rId22" Type="http://schemas.openxmlformats.org/officeDocument/2006/relationships/hyperlink" Target="https://pubmed.ncbi.nlm.nih.gov/3940007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94E90F9D00E441967C69CD711E8B56" ma:contentTypeVersion="18" ma:contentTypeDescription="Create a new document." ma:contentTypeScope="" ma:versionID="fb0269dd3141e96928bf0bfce5b7a020">
  <xsd:schema xmlns:xsd="http://www.w3.org/2001/XMLSchema" xmlns:xs="http://www.w3.org/2001/XMLSchema" xmlns:p="http://schemas.microsoft.com/office/2006/metadata/properties" xmlns:ns3="91441c8d-ca26-44dc-94a4-57e3644a5890" xmlns:ns4="d8477fae-83d0-48aa-8785-73bd0b430834" targetNamespace="http://schemas.microsoft.com/office/2006/metadata/properties" ma:root="true" ma:fieldsID="5f2a54daa1d8ede7efc12152403b20bc" ns3:_="" ns4:_="">
    <xsd:import namespace="91441c8d-ca26-44dc-94a4-57e3644a5890"/>
    <xsd:import namespace="d8477fae-83d0-48aa-8785-73bd0b43083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OCR"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41c8d-ca26-44dc-94a4-57e3644a58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477fae-83d0-48aa-8785-73bd0b4308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1441c8d-ca26-44dc-94a4-57e3644a5890" xsi:nil="true"/>
  </documentManagement>
</p:properties>
</file>

<file path=customXml/itemProps1.xml><?xml version="1.0" encoding="utf-8"?>
<ds:datastoreItem xmlns:ds="http://schemas.openxmlformats.org/officeDocument/2006/customXml" ds:itemID="{240C0AE0-D038-4280-9378-C9B905595241}">
  <ds:schemaRefs>
    <ds:schemaRef ds:uri="http://schemas.microsoft.com/sharepoint/v3/contenttype/forms"/>
  </ds:schemaRefs>
</ds:datastoreItem>
</file>

<file path=customXml/itemProps2.xml><?xml version="1.0" encoding="utf-8"?>
<ds:datastoreItem xmlns:ds="http://schemas.openxmlformats.org/officeDocument/2006/customXml" ds:itemID="{8D79D049-8B96-4518-A33F-2D274B129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41c8d-ca26-44dc-94a4-57e3644a5890"/>
    <ds:schemaRef ds:uri="d8477fae-83d0-48aa-8785-73bd0b430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A5A0B4-82F6-4D7B-8136-5DB898F3BC86}">
  <ds:schemaRefs>
    <ds:schemaRef ds:uri="http://schemas.microsoft.com/office/2006/metadata/properties"/>
    <ds:schemaRef ds:uri="http://schemas.microsoft.com/office/infopath/2007/PartnerControls"/>
    <ds:schemaRef ds:uri="91441c8d-ca26-44dc-94a4-57e3644a589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6986</Words>
  <Characters>39821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Debonis</dc:creator>
  <cp:keywords/>
  <dc:description/>
  <cp:lastModifiedBy>jason debonis</cp:lastModifiedBy>
  <cp:revision>2</cp:revision>
  <dcterms:created xsi:type="dcterms:W3CDTF">2026-03-06T04:58:00Z</dcterms:created>
  <dcterms:modified xsi:type="dcterms:W3CDTF">2026-03-06T04:58:00Z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0x0101005094E90F9D00E441967C69CD711E8B56</vt:lpwstr>
  </property>
</Properties>
</file>